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A72ADE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97756C">
        <w:rPr>
          <w:noProof w:val="0"/>
          <w:sz w:val="24"/>
          <w:szCs w:val="24"/>
          <w:lang w:val="en-US"/>
        </w:rPr>
        <w:t>3</w:t>
      </w:r>
      <w:r w:rsidR="003E2650">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25403A">
        <w:rPr>
          <w:bCs/>
          <w:noProof w:val="0"/>
          <w:sz w:val="24"/>
          <w:szCs w:val="24"/>
          <w:lang w:val="en-US"/>
        </w:rPr>
        <w:t>10331</w:t>
      </w:r>
    </w:p>
    <w:p w14:paraId="15E990BB" w14:textId="58651396" w:rsidR="004770F0" w:rsidRPr="00737122" w:rsidRDefault="002B20BC" w:rsidP="004770F0">
      <w:pPr>
        <w:pStyle w:val="Header"/>
        <w:tabs>
          <w:tab w:val="right" w:pos="9639"/>
        </w:tabs>
        <w:rPr>
          <w:noProof w:val="0"/>
          <w:sz w:val="24"/>
          <w:szCs w:val="24"/>
          <w:lang w:val="da-DK"/>
        </w:rPr>
      </w:pPr>
      <w:r>
        <w:rPr>
          <w:bCs/>
          <w:sz w:val="24"/>
        </w:rPr>
        <w:t>Xiamen</w:t>
      </w:r>
      <w:r w:rsidR="006C6F4D">
        <w:rPr>
          <w:rFonts w:eastAsia="SimSun"/>
          <w:sz w:val="24"/>
          <w:szCs w:val="24"/>
          <w:lang w:eastAsia="zh-CN"/>
        </w:rPr>
        <w:t xml:space="preserve">, </w:t>
      </w:r>
      <w:r>
        <w:rPr>
          <w:rFonts w:eastAsia="SimSun"/>
          <w:sz w:val="24"/>
          <w:szCs w:val="24"/>
          <w:lang w:eastAsia="zh-CN"/>
        </w:rPr>
        <w:t>China</w:t>
      </w:r>
      <w:r w:rsidR="00241ABA">
        <w:rPr>
          <w:rFonts w:eastAsia="SimSun"/>
          <w:sz w:val="24"/>
          <w:szCs w:val="24"/>
          <w:lang w:eastAsia="zh-CN"/>
        </w:rPr>
        <w:t xml:space="preserve">, </w:t>
      </w:r>
      <w:r>
        <w:rPr>
          <w:rFonts w:eastAsia="SimSun"/>
          <w:sz w:val="24"/>
          <w:szCs w:val="24"/>
          <w:lang w:eastAsia="zh-CN"/>
        </w:rPr>
        <w:t xml:space="preserve">9 </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Pr>
          <w:rFonts w:eastAsia="SimSun"/>
          <w:sz w:val="24"/>
          <w:szCs w:val="24"/>
          <w:lang w:eastAsia="zh-CN"/>
        </w:rPr>
        <w:t>13</w:t>
      </w:r>
      <w:r w:rsidR="006C6F4D" w:rsidRPr="0099316A">
        <w:rPr>
          <w:rFonts w:eastAsia="SimSun"/>
          <w:sz w:val="24"/>
          <w:szCs w:val="24"/>
          <w:lang w:eastAsia="zh-CN"/>
        </w:rPr>
        <w:t xml:space="preserve"> </w:t>
      </w:r>
      <w:r>
        <w:rPr>
          <w:rFonts w:eastAsia="SimSun"/>
          <w:sz w:val="24"/>
          <w:szCs w:val="24"/>
          <w:lang w:eastAsia="zh-CN"/>
        </w:rPr>
        <w:t>October</w:t>
      </w:r>
      <w:r w:rsidR="006C6F4D" w:rsidRPr="0099316A">
        <w:rPr>
          <w:rFonts w:eastAsia="SimSun"/>
          <w:sz w:val="24"/>
          <w:szCs w:val="24"/>
          <w:lang w:eastAsia="zh-CN"/>
        </w:rPr>
        <w:t xml:space="preserve"> </w:t>
      </w:r>
      <w:r w:rsidR="006C6F4D">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4C6917"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7.5.4.1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496BCA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7756C">
        <w:rPr>
          <w:rFonts w:ascii="Arial" w:hAnsi="Arial" w:cs="Arial"/>
          <w:b/>
          <w:bCs/>
          <w:sz w:val="24"/>
          <w:lang w:val="en-US"/>
        </w:rPr>
        <w:t>BSR Enhancements</w:t>
      </w:r>
      <w:r w:rsidR="00C31424">
        <w:rPr>
          <w:rFonts w:ascii="Arial" w:hAnsi="Arial" w:cs="Arial"/>
          <w:b/>
          <w:bCs/>
          <w:sz w:val="24"/>
          <w:lang w:val="en-US"/>
        </w:rPr>
        <w:t xml:space="preserve">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1B26A65A" w14:textId="6F9B70BE" w:rsidR="00B46777" w:rsidRPr="0005355C" w:rsidRDefault="00B46777" w:rsidP="00B46777">
      <w:pPr>
        <w:jc w:val="both"/>
        <w:rPr>
          <w:iCs/>
        </w:rPr>
      </w:pPr>
      <w:r>
        <w:rPr>
          <w:iCs/>
          <w:lang w:val="en-US"/>
        </w:rPr>
        <w:t xml:space="preserve">According to the revised WID for NR XR [1], RAN2 should </w:t>
      </w:r>
      <w:r>
        <w:t xml:space="preserve">specify </w:t>
      </w:r>
      <w:r w:rsidR="0005355C">
        <w:t xml:space="preserve">BSR </w:t>
      </w:r>
      <w:r>
        <w:t xml:space="preserve">enhancements </w:t>
      </w:r>
      <w:r w:rsidR="0005355C">
        <w:t xml:space="preserve">(including at least new BS table) </w:t>
      </w:r>
      <w:r>
        <w:t>for capacity improvement</w:t>
      </w:r>
      <w:r w:rsidR="0005355C">
        <w:rPr>
          <w:iCs/>
        </w:rPr>
        <w:t xml:space="preserve">. </w:t>
      </w:r>
      <w:r w:rsidR="0040368A">
        <w:rPr>
          <w:iCs/>
        </w:rPr>
        <w:t>We have reached the following agreements so far:</w:t>
      </w:r>
    </w:p>
    <w:tbl>
      <w:tblPr>
        <w:tblStyle w:val="TableGrid"/>
        <w:tblW w:w="0" w:type="auto"/>
        <w:tblLook w:val="04A0" w:firstRow="1" w:lastRow="0" w:firstColumn="1" w:lastColumn="0" w:noHBand="0" w:noVBand="1"/>
      </w:tblPr>
      <w:tblGrid>
        <w:gridCol w:w="9350"/>
      </w:tblGrid>
      <w:tr w:rsidR="00B46777" w14:paraId="1EB57305" w14:textId="77777777" w:rsidTr="003650FA">
        <w:tc>
          <w:tcPr>
            <w:tcW w:w="9350" w:type="dxa"/>
          </w:tcPr>
          <w:p w14:paraId="34C88118" w14:textId="02B9E9B5" w:rsidR="00B46777" w:rsidRPr="0040368A" w:rsidRDefault="0040368A" w:rsidP="003650FA">
            <w:pPr>
              <w:pStyle w:val="B2"/>
              <w:ind w:left="0" w:firstLine="0"/>
              <w:rPr>
                <w:b/>
                <w:bCs/>
                <w:u w:val="single"/>
              </w:rPr>
            </w:pPr>
            <w:r w:rsidRPr="0040368A">
              <w:rPr>
                <w:b/>
                <w:bCs/>
                <w:u w:val="single"/>
              </w:rPr>
              <w:t>RAN2 #121bis-e Agreements:</w:t>
            </w:r>
          </w:p>
          <w:p w14:paraId="43C36A0F" w14:textId="77777777" w:rsidR="0040368A" w:rsidRPr="0040368A" w:rsidRDefault="0040368A" w:rsidP="0040368A">
            <w:pPr>
              <w:pStyle w:val="Agreement"/>
              <w:tabs>
                <w:tab w:val="clear" w:pos="1009"/>
                <w:tab w:val="clear" w:pos="1980"/>
                <w:tab w:val="num" w:pos="1619"/>
              </w:tabs>
              <w:ind w:left="1619"/>
            </w:pPr>
            <w:bookmarkStart w:id="0" w:name="_Hlk133395723"/>
            <w:r w:rsidRPr="0040368A">
              <w:t xml:space="preserve">1. </w:t>
            </w:r>
            <w:r w:rsidRPr="0040368A">
              <w:tab/>
              <w:t xml:space="preserve">As a working assumption, at most one BS index or BS value is reported by an LCG. This assumption can be revisited if new BSR table design cannot achieve a target level of quantization error. FFS what this target level should be. </w:t>
            </w:r>
          </w:p>
          <w:p w14:paraId="3AC8A644" w14:textId="77777777" w:rsidR="0040368A" w:rsidRPr="0040368A" w:rsidRDefault="0040368A" w:rsidP="0040368A">
            <w:pPr>
              <w:pStyle w:val="Agreement"/>
              <w:tabs>
                <w:tab w:val="clear" w:pos="1009"/>
                <w:tab w:val="clear" w:pos="1980"/>
                <w:tab w:val="num" w:pos="1619"/>
              </w:tabs>
              <w:ind w:left="1619"/>
            </w:pPr>
            <w:r w:rsidRPr="0040368A">
              <w:t>3.</w:t>
            </w:r>
            <w:r w:rsidRPr="0040368A">
              <w:tab/>
              <w:t xml:space="preserve">Design/configuration for </w:t>
            </w:r>
            <w:r w:rsidRPr="00A12304">
              <w:rPr>
                <w:highlight w:val="yellow"/>
              </w:rPr>
              <w:t>new BSR table(s) should include support for narrower ranges (</w:t>
            </w:r>
            <w:proofErr w:type="gramStart"/>
            <w:r w:rsidRPr="00A12304">
              <w:rPr>
                <w:highlight w:val="yellow"/>
              </w:rPr>
              <w:t>i.e.</w:t>
            </w:r>
            <w:proofErr w:type="gramEnd"/>
            <w:r w:rsidRPr="00A12304">
              <w:rPr>
                <w:highlight w:val="yellow"/>
              </w:rPr>
              <w:t xml:space="preserve"> finer granularity) than the legacy</w:t>
            </w:r>
            <w:r w:rsidRPr="0040368A">
              <w:t>. Details can be discussed after an agreement on how UE obtains new BSR table(s) (</w:t>
            </w:r>
            <w:proofErr w:type="gramStart"/>
            <w:r w:rsidRPr="0040368A">
              <w:t>e.g.</w:t>
            </w:r>
            <w:proofErr w:type="gramEnd"/>
            <w:r w:rsidRPr="0040368A">
              <w:t xml:space="preserve"> pre-definition vs RRC configuration) is made. </w:t>
            </w:r>
          </w:p>
          <w:bookmarkEnd w:id="0"/>
          <w:p w14:paraId="3E9F54A5" w14:textId="77777777" w:rsidR="0040368A" w:rsidRPr="0040368A" w:rsidRDefault="0040368A" w:rsidP="0040368A">
            <w:pPr>
              <w:pStyle w:val="Agreement"/>
              <w:tabs>
                <w:tab w:val="clear" w:pos="1009"/>
                <w:tab w:val="clear" w:pos="1980"/>
                <w:tab w:val="num" w:pos="1619"/>
              </w:tabs>
              <w:ind w:left="1619"/>
            </w:pPr>
            <w:r w:rsidRPr="0040368A">
              <w:t>5.</w:t>
            </w:r>
            <w:r w:rsidRPr="0040368A">
              <w:tab/>
            </w:r>
            <w:r w:rsidRPr="00A12304">
              <w:rPr>
                <w:highlight w:val="yellow"/>
              </w:rPr>
              <w:t>At least linear distribution is used for generating code points in new BSR table(s).</w:t>
            </w:r>
            <w:r w:rsidRPr="0040368A">
              <w:t xml:space="preserve">  FFS whether exponential distribution can be considered too.  FFS if piecewise linear distribution is supported.</w:t>
            </w:r>
          </w:p>
          <w:p w14:paraId="017F24E6" w14:textId="77777777" w:rsidR="0040368A" w:rsidRPr="0040368A" w:rsidRDefault="0040368A" w:rsidP="0040368A">
            <w:pPr>
              <w:pStyle w:val="Agreement"/>
              <w:tabs>
                <w:tab w:val="clear" w:pos="1009"/>
                <w:tab w:val="clear" w:pos="1980"/>
                <w:tab w:val="num" w:pos="1619"/>
              </w:tabs>
              <w:ind w:left="1619"/>
            </w:pPr>
            <w:r w:rsidRPr="0040368A">
              <w:t>8.</w:t>
            </w:r>
            <w:r w:rsidRPr="0040368A">
              <w:tab/>
              <w:t>New BSR table(s) can be used by any UEs that support such a capability. However, design of the new BSR table(s) should be based on XR-specific use cases and requirements.</w:t>
            </w:r>
          </w:p>
          <w:p w14:paraId="669AEC79" w14:textId="77777777" w:rsidR="0040368A" w:rsidRPr="0040368A" w:rsidRDefault="0040368A" w:rsidP="0040368A">
            <w:pPr>
              <w:pStyle w:val="Agreement"/>
              <w:tabs>
                <w:tab w:val="clear" w:pos="1009"/>
                <w:tab w:val="clear" w:pos="1980"/>
                <w:tab w:val="num" w:pos="1619"/>
              </w:tabs>
              <w:ind w:left="1619"/>
              <w:rPr>
                <w:highlight w:val="yellow"/>
              </w:rPr>
            </w:pPr>
            <w:r w:rsidRPr="0040368A">
              <w:t xml:space="preserve">6. </w:t>
            </w:r>
            <w:r w:rsidRPr="0040368A">
              <w:tab/>
              <w:t>Network can configure which BSR table(s) an LCG is eligible to use. UE determines which BSR table (</w:t>
            </w:r>
            <w:proofErr w:type="gramStart"/>
            <w:r w:rsidRPr="0040368A">
              <w:t>i.e.</w:t>
            </w:r>
            <w:proofErr w:type="gramEnd"/>
            <w:r w:rsidRPr="0040368A">
              <w:t xml:space="preserve"> legacy or something else) the LCG should use. </w:t>
            </w:r>
            <w:r w:rsidRPr="0040368A">
              <w:rPr>
                <w:highlight w:val="yellow"/>
              </w:rPr>
              <w:t>FFS details of this determination (</w:t>
            </w:r>
            <w:proofErr w:type="gramStart"/>
            <w:r w:rsidRPr="0040368A">
              <w:rPr>
                <w:highlight w:val="yellow"/>
              </w:rPr>
              <w:t>e.g.</w:t>
            </w:r>
            <w:proofErr w:type="gramEnd"/>
            <w:r w:rsidRPr="0040368A">
              <w:rPr>
                <w:highlight w:val="yellow"/>
              </w:rPr>
              <w:t xml:space="preserve"> based on buffer size) and how network knows which BSR table each LCG uses.</w:t>
            </w:r>
          </w:p>
          <w:p w14:paraId="142B47C2" w14:textId="77777777" w:rsidR="0040368A" w:rsidRPr="0040368A" w:rsidRDefault="0040368A" w:rsidP="0040368A">
            <w:pPr>
              <w:pStyle w:val="Agreement"/>
              <w:tabs>
                <w:tab w:val="clear" w:pos="1009"/>
                <w:tab w:val="clear" w:pos="1980"/>
                <w:tab w:val="num" w:pos="1619"/>
              </w:tabs>
              <w:ind w:left="1619"/>
            </w:pPr>
            <w:r w:rsidRPr="0040368A">
              <w:t xml:space="preserve">4. </w:t>
            </w:r>
            <w:r w:rsidRPr="0040368A">
              <w:tab/>
              <w:t xml:space="preserve">As working assumption (depending on how we create the new BSR table(s) and the MAC CE format), If more than one new BSR table are introduced, all of them have the same size BS field. FFS on the exact size. </w:t>
            </w:r>
          </w:p>
          <w:p w14:paraId="25772388" w14:textId="77777777" w:rsidR="0040368A" w:rsidRDefault="0040368A" w:rsidP="0040368A">
            <w:pPr>
              <w:rPr>
                <w:lang w:eastAsia="en-GB"/>
              </w:rPr>
            </w:pPr>
          </w:p>
          <w:p w14:paraId="1801965F" w14:textId="04914DCA" w:rsidR="0040368A" w:rsidRPr="0040368A" w:rsidRDefault="0040368A" w:rsidP="0040368A">
            <w:pPr>
              <w:pStyle w:val="B2"/>
              <w:ind w:left="0" w:firstLine="0"/>
              <w:rPr>
                <w:b/>
                <w:bCs/>
                <w:u w:val="single"/>
              </w:rPr>
            </w:pPr>
            <w:r w:rsidRPr="0040368A">
              <w:rPr>
                <w:b/>
                <w:bCs/>
                <w:u w:val="single"/>
              </w:rPr>
              <w:t>RAN2 #12</w:t>
            </w:r>
            <w:r>
              <w:rPr>
                <w:b/>
                <w:bCs/>
                <w:u w:val="single"/>
              </w:rPr>
              <w:t>2</w:t>
            </w:r>
            <w:r w:rsidRPr="0040368A">
              <w:rPr>
                <w:b/>
                <w:bCs/>
                <w:u w:val="single"/>
              </w:rPr>
              <w:t xml:space="preserve"> Agreements:</w:t>
            </w:r>
          </w:p>
          <w:p w14:paraId="1C9E7919" w14:textId="77777777" w:rsidR="0040368A" w:rsidRDefault="0040368A" w:rsidP="0040368A">
            <w:pPr>
              <w:pStyle w:val="Agreement"/>
              <w:tabs>
                <w:tab w:val="clear" w:pos="1009"/>
                <w:tab w:val="clear" w:pos="1980"/>
                <w:tab w:val="num" w:pos="1619"/>
              </w:tabs>
              <w:ind w:left="1619"/>
            </w:pPr>
            <w:r>
              <w:t xml:space="preserve">Support </w:t>
            </w:r>
            <w:r w:rsidRPr="0040368A">
              <w:rPr>
                <w:highlight w:val="yellow"/>
              </w:rPr>
              <w:t>one static BSR table</w:t>
            </w:r>
            <w:r>
              <w:t xml:space="preserve"> with 8 bits BS field for Rel-18 XR (for all cases).</w:t>
            </w:r>
          </w:p>
          <w:p w14:paraId="16F06092" w14:textId="7D36D066" w:rsidR="00B46777" w:rsidRPr="00080DE3" w:rsidRDefault="0040368A" w:rsidP="00A12304">
            <w:pPr>
              <w:pStyle w:val="Agreement"/>
              <w:tabs>
                <w:tab w:val="clear" w:pos="1009"/>
                <w:tab w:val="clear" w:pos="1980"/>
                <w:tab w:val="num" w:pos="1619"/>
              </w:tabs>
              <w:ind w:left="1619"/>
            </w:pPr>
            <w:r>
              <w:t>We do not support additional piecewise linear BSR table in Rel-18. Can consider piecewise linearity when discussing how the BSR table values are defined.</w:t>
            </w:r>
          </w:p>
        </w:tc>
      </w:tr>
    </w:tbl>
    <w:p w14:paraId="5FABF002" w14:textId="662E5CAB" w:rsidR="00080DE3" w:rsidRDefault="00080DE3" w:rsidP="00B13B92">
      <w:pPr>
        <w:jc w:val="both"/>
        <w:rPr>
          <w:iCs/>
          <w:lang w:val="en-US"/>
        </w:rPr>
      </w:pPr>
    </w:p>
    <w:p w14:paraId="024E3034" w14:textId="42CA6FD5" w:rsidR="0097756C" w:rsidRDefault="003569D6" w:rsidP="0097756C">
      <w:pPr>
        <w:pStyle w:val="Heading1"/>
        <w:rPr>
          <w:lang w:val="en-US"/>
        </w:rPr>
      </w:pPr>
      <w:r>
        <w:rPr>
          <w:lang w:val="en-US"/>
        </w:rPr>
        <w:t>Discussion</w:t>
      </w:r>
      <w:r w:rsidR="004E6A7D">
        <w:rPr>
          <w:lang w:val="en-US"/>
        </w:rPr>
        <w:t>s</w:t>
      </w:r>
    </w:p>
    <w:p w14:paraId="5580ADC2" w14:textId="58D6099A" w:rsidR="002B20BC" w:rsidRPr="002B20BC" w:rsidRDefault="00A12304" w:rsidP="00D2297E">
      <w:pPr>
        <w:jc w:val="both"/>
        <w:rPr>
          <w:lang w:val="en-US"/>
        </w:rPr>
      </w:pPr>
      <w:r>
        <w:rPr>
          <w:lang w:val="en-US"/>
        </w:rPr>
        <w:t xml:space="preserve">In this paper, we </w:t>
      </w:r>
      <w:r w:rsidR="00D2297E">
        <w:rPr>
          <w:lang w:val="en-US"/>
        </w:rPr>
        <w:t xml:space="preserve">first present our views on the enhancements relating to new BS tables, including how the new BS table should be designed, how does the UE select between the legacy and the new table, and how does the network know which table is selected. Secondly, we discuss some of the potential UE behaviors </w:t>
      </w:r>
      <w:r w:rsidR="00B23D9C">
        <w:rPr>
          <w:lang w:val="en-US"/>
        </w:rPr>
        <w:t>of handling pending SR/BSR</w:t>
      </w:r>
      <w:r w:rsidR="00D2297E">
        <w:rPr>
          <w:lang w:val="en-US"/>
        </w:rPr>
        <w:t xml:space="preserve"> in the events of packet discarding.</w:t>
      </w:r>
    </w:p>
    <w:p w14:paraId="12AD0CD8" w14:textId="3E0EB6E2" w:rsidR="009138B9" w:rsidRDefault="005C1D12" w:rsidP="00B13B92">
      <w:pPr>
        <w:pStyle w:val="Heading2"/>
        <w:rPr>
          <w:color w:val="000000" w:themeColor="text1"/>
          <w:lang w:val="en-US"/>
        </w:rPr>
      </w:pPr>
      <w:r>
        <w:rPr>
          <w:color w:val="000000" w:themeColor="text1"/>
          <w:lang w:val="en-US"/>
        </w:rPr>
        <w:t>BSR Enhancements with New BS Table</w:t>
      </w:r>
    </w:p>
    <w:p w14:paraId="1A45919F" w14:textId="476269A6" w:rsidR="00C62FF8" w:rsidRPr="001F7FEE" w:rsidRDefault="005C1D12" w:rsidP="001F7FEE">
      <w:pPr>
        <w:pStyle w:val="Heading3"/>
        <w:rPr>
          <w:lang w:val="en-US"/>
        </w:rPr>
      </w:pPr>
      <w:r>
        <w:rPr>
          <w:lang w:val="en-US"/>
        </w:rPr>
        <w:t>Design of New Static BS Table</w:t>
      </w:r>
    </w:p>
    <w:p w14:paraId="753A1452" w14:textId="0690C815" w:rsidR="001F7FEE" w:rsidRDefault="001F7FEE" w:rsidP="00C62FF8">
      <w:pPr>
        <w:jc w:val="both"/>
        <w:rPr>
          <w:color w:val="000000" w:themeColor="text1"/>
          <w:lang w:val="en-US"/>
        </w:rPr>
      </w:pPr>
      <w:r>
        <w:rPr>
          <w:color w:val="000000" w:themeColor="text1"/>
          <w:lang w:val="en-US"/>
        </w:rPr>
        <w:t>RAN2 has agreed to introduce a</w:t>
      </w:r>
      <w:r w:rsidR="00C62FF8">
        <w:rPr>
          <w:color w:val="000000" w:themeColor="text1"/>
          <w:lang w:val="en-US"/>
        </w:rPr>
        <w:t xml:space="preserve"> new </w:t>
      </w:r>
      <w:r>
        <w:rPr>
          <w:color w:val="000000" w:themeColor="text1"/>
          <w:lang w:val="en-US"/>
        </w:rPr>
        <w:t xml:space="preserve">static 8-bits </w:t>
      </w:r>
      <w:r w:rsidR="00C62FF8">
        <w:rPr>
          <w:color w:val="000000" w:themeColor="text1"/>
          <w:lang w:val="en-US"/>
        </w:rPr>
        <w:t>BS table</w:t>
      </w:r>
      <w:r>
        <w:rPr>
          <w:color w:val="000000" w:themeColor="text1"/>
          <w:lang w:val="en-US"/>
        </w:rPr>
        <w:t>, which</w:t>
      </w:r>
      <w:r w:rsidR="00C62FF8">
        <w:rPr>
          <w:color w:val="000000" w:themeColor="text1"/>
          <w:lang w:val="en-US"/>
        </w:rPr>
        <w:t xml:space="preserve"> </w:t>
      </w:r>
      <w:r>
        <w:rPr>
          <w:color w:val="000000" w:themeColor="text1"/>
          <w:lang w:val="en-US"/>
        </w:rPr>
        <w:t>can</w:t>
      </w:r>
      <w:r w:rsidR="00C62FF8">
        <w:rPr>
          <w:color w:val="000000" w:themeColor="text1"/>
          <w:lang w:val="en-US"/>
        </w:rPr>
        <w:t xml:space="preserve"> complement </w:t>
      </w:r>
      <w:r>
        <w:rPr>
          <w:color w:val="000000" w:themeColor="text1"/>
          <w:lang w:val="en-US"/>
        </w:rPr>
        <w:t xml:space="preserve">the </w:t>
      </w:r>
      <w:r w:rsidR="00C62FF8">
        <w:rPr>
          <w:color w:val="000000" w:themeColor="text1"/>
          <w:lang w:val="en-US"/>
        </w:rPr>
        <w:t>legacy BS table</w:t>
      </w:r>
      <w:r>
        <w:rPr>
          <w:color w:val="000000" w:themeColor="text1"/>
          <w:lang w:val="en-US"/>
        </w:rPr>
        <w:t xml:space="preserve"> by offering finer granularity and hence reducing the quantization error</w:t>
      </w:r>
      <w:r w:rsidR="00C62FF8">
        <w:rPr>
          <w:color w:val="000000" w:themeColor="text1"/>
          <w:lang w:val="en-US"/>
        </w:rPr>
        <w:t>. In addition, the new BS table should cover a narrower range than the legacy table. With all these considerations in mind, we think the new BS table should aim to cover a range of higher BS values</w:t>
      </w:r>
      <w:r>
        <w:rPr>
          <w:color w:val="000000" w:themeColor="text1"/>
          <w:lang w:val="en-US"/>
        </w:rPr>
        <w:t>, where the quantization error with the legacy table is more pronounced</w:t>
      </w:r>
      <w:r w:rsidR="00C62FF8">
        <w:rPr>
          <w:color w:val="000000" w:themeColor="text1"/>
          <w:lang w:val="en-US"/>
        </w:rPr>
        <w:t xml:space="preserve">. </w:t>
      </w:r>
    </w:p>
    <w:p w14:paraId="0B04F583" w14:textId="5F8C3F4A" w:rsidR="001F7FEE" w:rsidRDefault="001F7FEE" w:rsidP="00C62FF8">
      <w:pPr>
        <w:jc w:val="both"/>
        <w:rPr>
          <w:color w:val="000000" w:themeColor="text1"/>
          <w:lang w:val="en-US"/>
        </w:rPr>
      </w:pPr>
      <w:r>
        <w:rPr>
          <w:color w:val="000000" w:themeColor="text1"/>
          <w:lang w:val="en-US"/>
        </w:rPr>
        <w:t>The new BS table can be defined by three components, namely the maximum BS value (</w:t>
      </w:r>
      <w:proofErr w:type="spellStart"/>
      <w:r>
        <w:rPr>
          <w:color w:val="000000" w:themeColor="text1"/>
          <w:lang w:val="en-US"/>
        </w:rPr>
        <w:t>B_max</w:t>
      </w:r>
      <w:proofErr w:type="spellEnd"/>
      <w:r>
        <w:rPr>
          <w:color w:val="000000" w:themeColor="text1"/>
          <w:lang w:val="en-US"/>
        </w:rPr>
        <w:t>), the minimum BS value (</w:t>
      </w:r>
      <w:proofErr w:type="spellStart"/>
      <w:r>
        <w:rPr>
          <w:color w:val="000000" w:themeColor="text1"/>
          <w:lang w:val="en-US"/>
        </w:rPr>
        <w:t>B_min</w:t>
      </w:r>
      <w:proofErr w:type="spellEnd"/>
      <w:r>
        <w:rPr>
          <w:color w:val="000000" w:themeColor="text1"/>
          <w:lang w:val="en-US"/>
        </w:rPr>
        <w:t xml:space="preserve">), and the step size. Since we have already agreed that the new BS table has 256 entries (8-bits) and should be based on uniform distribution, the step size is straightforward as soon as both </w:t>
      </w:r>
      <w:proofErr w:type="spellStart"/>
      <w:r>
        <w:rPr>
          <w:color w:val="000000" w:themeColor="text1"/>
          <w:lang w:val="en-US"/>
        </w:rPr>
        <w:t>B_max</w:t>
      </w:r>
      <w:proofErr w:type="spellEnd"/>
      <w:r>
        <w:rPr>
          <w:color w:val="000000" w:themeColor="text1"/>
          <w:lang w:val="en-US"/>
        </w:rPr>
        <w:t xml:space="preserve"> and </w:t>
      </w:r>
      <w:proofErr w:type="spellStart"/>
      <w:r>
        <w:rPr>
          <w:color w:val="000000" w:themeColor="text1"/>
          <w:lang w:val="en-US"/>
        </w:rPr>
        <w:t>B_min</w:t>
      </w:r>
      <w:proofErr w:type="spellEnd"/>
      <w:r>
        <w:rPr>
          <w:color w:val="000000" w:themeColor="text1"/>
          <w:lang w:val="en-US"/>
        </w:rPr>
        <w:t xml:space="preserve"> </w:t>
      </w:r>
      <w:proofErr w:type="gramStart"/>
      <w:r>
        <w:rPr>
          <w:color w:val="000000" w:themeColor="text1"/>
          <w:lang w:val="en-US"/>
        </w:rPr>
        <w:t>are</w:t>
      </w:r>
      <w:proofErr w:type="gramEnd"/>
      <w:r>
        <w:rPr>
          <w:color w:val="000000" w:themeColor="text1"/>
          <w:lang w:val="en-US"/>
        </w:rPr>
        <w:t xml:space="preserve"> determined. That is, the step size </w:t>
      </w:r>
      <w:r w:rsidR="00F5263B">
        <w:rPr>
          <w:color w:val="000000" w:themeColor="text1"/>
          <w:lang w:val="en-US"/>
        </w:rPr>
        <w:t>is simply (</w:t>
      </w:r>
      <w:proofErr w:type="spellStart"/>
      <w:r w:rsidR="00F5263B">
        <w:rPr>
          <w:color w:val="000000" w:themeColor="text1"/>
          <w:lang w:val="en-US"/>
        </w:rPr>
        <w:t>B_max</w:t>
      </w:r>
      <w:proofErr w:type="spellEnd"/>
      <w:r w:rsidR="00F5263B">
        <w:rPr>
          <w:color w:val="000000" w:themeColor="text1"/>
          <w:lang w:val="en-US"/>
        </w:rPr>
        <w:t xml:space="preserve"> – </w:t>
      </w:r>
      <w:proofErr w:type="spellStart"/>
      <w:r w:rsidR="00F5263B">
        <w:rPr>
          <w:color w:val="000000" w:themeColor="text1"/>
          <w:lang w:val="en-US"/>
        </w:rPr>
        <w:t>B_min</w:t>
      </w:r>
      <w:proofErr w:type="spellEnd"/>
      <w:r w:rsidR="00F5263B">
        <w:rPr>
          <w:color w:val="000000" w:themeColor="text1"/>
          <w:lang w:val="en-US"/>
        </w:rPr>
        <w:t xml:space="preserve">)/255. Thus, we focus on how </w:t>
      </w:r>
      <w:proofErr w:type="spellStart"/>
      <w:r w:rsidR="00F5263B">
        <w:rPr>
          <w:color w:val="000000" w:themeColor="text1"/>
          <w:lang w:val="en-US"/>
        </w:rPr>
        <w:t>B_max</w:t>
      </w:r>
      <w:proofErr w:type="spellEnd"/>
      <w:r w:rsidR="00F5263B">
        <w:rPr>
          <w:color w:val="000000" w:themeColor="text1"/>
          <w:lang w:val="en-US"/>
        </w:rPr>
        <w:t xml:space="preserve"> and </w:t>
      </w:r>
      <w:proofErr w:type="spellStart"/>
      <w:r w:rsidR="00F5263B">
        <w:rPr>
          <w:color w:val="000000" w:themeColor="text1"/>
          <w:lang w:val="en-US"/>
        </w:rPr>
        <w:t>B_min</w:t>
      </w:r>
      <w:proofErr w:type="spellEnd"/>
      <w:r w:rsidR="00F5263B">
        <w:rPr>
          <w:color w:val="000000" w:themeColor="text1"/>
          <w:lang w:val="en-US"/>
        </w:rPr>
        <w:t xml:space="preserve"> should be selected.</w:t>
      </w:r>
    </w:p>
    <w:p w14:paraId="15737615" w14:textId="48B6BDB5" w:rsidR="00F5263B" w:rsidRDefault="00F5263B" w:rsidP="00C62FF8">
      <w:pPr>
        <w:jc w:val="both"/>
        <w:rPr>
          <w:color w:val="000000" w:themeColor="text1"/>
          <w:lang w:val="en-US"/>
        </w:rPr>
      </w:pPr>
      <w:r>
        <w:rPr>
          <w:color w:val="000000" w:themeColor="text1"/>
          <w:lang w:val="en-US"/>
        </w:rPr>
        <w:t xml:space="preserve">For </w:t>
      </w:r>
      <w:r w:rsidR="00384AA8">
        <w:rPr>
          <w:color w:val="000000" w:themeColor="text1"/>
          <w:lang w:val="en-US"/>
        </w:rPr>
        <w:t xml:space="preserve">the sake of </w:t>
      </w:r>
      <w:r>
        <w:rPr>
          <w:color w:val="000000" w:themeColor="text1"/>
          <w:lang w:val="en-US"/>
        </w:rPr>
        <w:t xml:space="preserve">simplicity, we think we can align the </w:t>
      </w:r>
      <w:proofErr w:type="spellStart"/>
      <w:r>
        <w:rPr>
          <w:color w:val="000000" w:themeColor="text1"/>
          <w:lang w:val="en-US"/>
        </w:rPr>
        <w:t>B_max</w:t>
      </w:r>
      <w:proofErr w:type="spellEnd"/>
      <w:r>
        <w:rPr>
          <w:color w:val="000000" w:themeColor="text1"/>
          <w:lang w:val="en-US"/>
        </w:rPr>
        <w:t xml:space="preserve"> with the legacy BS table</w:t>
      </w:r>
      <w:r w:rsidR="00D4126A">
        <w:rPr>
          <w:color w:val="000000" w:themeColor="text1"/>
          <w:lang w:val="en-US"/>
        </w:rPr>
        <w:t xml:space="preserve">, because if the buffer sizes near the </w:t>
      </w:r>
      <w:proofErr w:type="spellStart"/>
      <w:r w:rsidR="00D4126A">
        <w:rPr>
          <w:color w:val="000000" w:themeColor="text1"/>
          <w:lang w:val="en-US"/>
        </w:rPr>
        <w:t>B_max</w:t>
      </w:r>
      <w:proofErr w:type="spellEnd"/>
      <w:r w:rsidR="00D4126A">
        <w:rPr>
          <w:color w:val="000000" w:themeColor="text1"/>
          <w:lang w:val="en-US"/>
        </w:rPr>
        <w:t xml:space="preserve"> of the legacy table can be expected by the traditional use cases, </w:t>
      </w:r>
      <w:r w:rsidR="005C6CB0">
        <w:rPr>
          <w:color w:val="000000" w:themeColor="text1"/>
          <w:lang w:val="en-US"/>
        </w:rPr>
        <w:t>it is reasonable to anticipate</w:t>
      </w:r>
      <w:r w:rsidR="00D4126A">
        <w:rPr>
          <w:color w:val="000000" w:themeColor="text1"/>
          <w:lang w:val="en-US"/>
        </w:rPr>
        <w:t xml:space="preserve"> the same in XR use cases. On the other hand, the value of </w:t>
      </w:r>
      <w:proofErr w:type="spellStart"/>
      <w:r w:rsidR="00D4126A">
        <w:rPr>
          <w:color w:val="000000" w:themeColor="text1"/>
          <w:lang w:val="en-US"/>
        </w:rPr>
        <w:t>B_min</w:t>
      </w:r>
      <w:proofErr w:type="spellEnd"/>
      <w:r w:rsidR="00D4126A">
        <w:rPr>
          <w:color w:val="000000" w:themeColor="text1"/>
          <w:lang w:val="en-US"/>
        </w:rPr>
        <w:t xml:space="preserve"> can be selected as the point where the maximum quantization error starts to become intolerable with the legacy table.</w:t>
      </w:r>
    </w:p>
    <w:p w14:paraId="4518311D" w14:textId="48475FFC" w:rsidR="00C62FF8" w:rsidRDefault="00C62FF8" w:rsidP="00C62FF8">
      <w:pPr>
        <w:jc w:val="both"/>
        <w:rPr>
          <w:color w:val="000000" w:themeColor="text1"/>
          <w:lang w:val="en-US"/>
        </w:rPr>
      </w:pPr>
      <w:r>
        <w:rPr>
          <w:color w:val="000000" w:themeColor="text1"/>
          <w:lang w:val="en-US"/>
        </w:rPr>
        <w:t>A simple illustration of our views on buffer size range of new BS table(s) is shown in Figure 1:</w:t>
      </w:r>
    </w:p>
    <w:p w14:paraId="50BA4724" w14:textId="77777777" w:rsidR="00C62FF8" w:rsidRDefault="00C62FF8" w:rsidP="00C62FF8">
      <w:pPr>
        <w:keepNext/>
        <w:jc w:val="center"/>
      </w:pPr>
      <w:r>
        <w:rPr>
          <w:noProof/>
          <w:color w:val="000000" w:themeColor="text1"/>
          <w:lang w:val="en-US"/>
        </w:rPr>
        <w:drawing>
          <wp:inline distT="0" distB="0" distL="0" distR="0" wp14:anchorId="0B298616" wp14:editId="6AD675D4">
            <wp:extent cx="2863850" cy="2162573"/>
            <wp:effectExtent l="0" t="0" r="0" b="0"/>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9860" cy="2189765"/>
                    </a:xfrm>
                    <a:prstGeom prst="rect">
                      <a:avLst/>
                    </a:prstGeom>
                  </pic:spPr>
                </pic:pic>
              </a:graphicData>
            </a:graphic>
          </wp:inline>
        </w:drawing>
      </w:r>
    </w:p>
    <w:p w14:paraId="3F5A3B04" w14:textId="6562A735" w:rsidR="00C62FF8" w:rsidRDefault="00C62FF8" w:rsidP="001F7FEE">
      <w:pPr>
        <w:pStyle w:val="Caption"/>
        <w:jc w:val="center"/>
        <w:rPr>
          <w:color w:val="000000" w:themeColor="text1"/>
          <w:lang w:val="en-US"/>
        </w:rPr>
      </w:pPr>
      <w:r>
        <w:t xml:space="preserve">Figure </w:t>
      </w:r>
      <w:r w:rsidR="00344F4E">
        <w:t>1</w:t>
      </w:r>
      <w:r>
        <w:t xml:space="preserve"> Illustration of the Buffer Size range to be covered by the new BS Table (comparing to the legacy BS Table)</w:t>
      </w:r>
    </w:p>
    <w:p w14:paraId="55230189" w14:textId="0E4353DB" w:rsidR="00D4126A" w:rsidRPr="000D6D07" w:rsidRDefault="00D4126A" w:rsidP="00D4126A">
      <w:pPr>
        <w:jc w:val="both"/>
        <w:rPr>
          <w:b/>
          <w:bCs/>
          <w:color w:val="000000" w:themeColor="text1"/>
          <w:lang w:val="en-US"/>
        </w:rPr>
      </w:pPr>
      <w:r w:rsidRPr="00731844">
        <w:rPr>
          <w:b/>
          <w:bCs/>
          <w:color w:val="000000" w:themeColor="text1"/>
          <w:lang w:val="en-US"/>
        </w:rPr>
        <w:t xml:space="preserve">Proposal </w:t>
      </w:r>
      <w:r w:rsidR="00D2297E">
        <w:rPr>
          <w:b/>
          <w:bCs/>
          <w:color w:val="000000" w:themeColor="text1"/>
          <w:lang w:val="en-US"/>
        </w:rPr>
        <w:t>1</w:t>
      </w:r>
      <w:r w:rsidRPr="00731844">
        <w:rPr>
          <w:b/>
          <w:bCs/>
          <w:color w:val="000000" w:themeColor="text1"/>
          <w:lang w:val="en-US"/>
        </w:rPr>
        <w:t xml:space="preserve">: </w:t>
      </w:r>
      <w:r>
        <w:rPr>
          <w:b/>
          <w:bCs/>
          <w:color w:val="000000" w:themeColor="text1"/>
          <w:lang w:val="en-US"/>
        </w:rPr>
        <w:t xml:space="preserve">For the new BS table, the </w:t>
      </w:r>
      <w:proofErr w:type="spellStart"/>
      <w:r>
        <w:rPr>
          <w:b/>
          <w:bCs/>
          <w:color w:val="000000" w:themeColor="text1"/>
          <w:lang w:val="en-US"/>
        </w:rPr>
        <w:t>B_max</w:t>
      </w:r>
      <w:proofErr w:type="spellEnd"/>
      <w:r>
        <w:rPr>
          <w:b/>
          <w:bCs/>
          <w:color w:val="000000" w:themeColor="text1"/>
          <w:lang w:val="en-US"/>
        </w:rPr>
        <w:t xml:space="preserve"> can be aligned with the legacy BS table, while the </w:t>
      </w:r>
      <w:proofErr w:type="spellStart"/>
      <w:r>
        <w:rPr>
          <w:b/>
          <w:bCs/>
          <w:color w:val="000000" w:themeColor="text1"/>
          <w:lang w:val="en-US"/>
        </w:rPr>
        <w:t>B_min</w:t>
      </w:r>
      <w:proofErr w:type="spellEnd"/>
      <w:r>
        <w:rPr>
          <w:b/>
          <w:bCs/>
          <w:color w:val="000000" w:themeColor="text1"/>
          <w:lang w:val="en-US"/>
        </w:rPr>
        <w:t xml:space="preserve"> can be selected as the point where the maximum quantization error with the legacy BS table starts to become intolerable.</w:t>
      </w:r>
    </w:p>
    <w:p w14:paraId="1FE9AF97" w14:textId="77777777" w:rsidR="002F28E8" w:rsidRDefault="002F28E8" w:rsidP="009138B9">
      <w:pPr>
        <w:jc w:val="both"/>
        <w:rPr>
          <w:color w:val="000000" w:themeColor="text1"/>
          <w:lang w:val="en-US"/>
        </w:rPr>
      </w:pPr>
    </w:p>
    <w:p w14:paraId="37D02655" w14:textId="282839E4" w:rsidR="005C1D12" w:rsidRPr="005C1D12" w:rsidRDefault="005C1D12" w:rsidP="005C1D12">
      <w:pPr>
        <w:pStyle w:val="Heading3"/>
        <w:rPr>
          <w:lang w:val="en-US"/>
        </w:rPr>
      </w:pPr>
      <w:r>
        <w:rPr>
          <w:lang w:val="en-US"/>
        </w:rPr>
        <w:lastRenderedPageBreak/>
        <w:t>BS Table Selection</w:t>
      </w:r>
    </w:p>
    <w:p w14:paraId="451AA168" w14:textId="7ED09351" w:rsidR="00241ABA" w:rsidRDefault="00D4126A" w:rsidP="00241ABA">
      <w:pPr>
        <w:jc w:val="both"/>
        <w:rPr>
          <w:color w:val="000000" w:themeColor="text1"/>
          <w:lang w:val="en-US"/>
        </w:rPr>
      </w:pPr>
      <w:r>
        <w:rPr>
          <w:color w:val="000000" w:themeColor="text1"/>
          <w:lang w:val="en-US"/>
        </w:rPr>
        <w:t>There</w:t>
      </w:r>
      <w:r w:rsidR="00241ABA">
        <w:rPr>
          <w:color w:val="000000" w:themeColor="text1"/>
          <w:lang w:val="en-US"/>
        </w:rPr>
        <w:t xml:space="preserve"> are also instances where the XR buffer size </w:t>
      </w:r>
      <w:r w:rsidR="00D2297E">
        <w:rPr>
          <w:color w:val="000000" w:themeColor="text1"/>
          <w:lang w:val="en-US"/>
        </w:rPr>
        <w:t xml:space="preserve">for an LCG </w:t>
      </w:r>
      <w:r w:rsidR="00241ABA">
        <w:rPr>
          <w:color w:val="000000" w:themeColor="text1"/>
          <w:lang w:val="en-US"/>
        </w:rPr>
        <w:t xml:space="preserve">is </w:t>
      </w:r>
      <w:r w:rsidR="00C62FF8">
        <w:rPr>
          <w:color w:val="000000" w:themeColor="text1"/>
          <w:lang w:val="en-US"/>
        </w:rPr>
        <w:t xml:space="preserve">not </w:t>
      </w:r>
      <w:r w:rsidR="00F21FE5">
        <w:rPr>
          <w:color w:val="000000" w:themeColor="text1"/>
          <w:lang w:val="en-US"/>
        </w:rPr>
        <w:t>with</w:t>
      </w:r>
      <w:r w:rsidR="00C62FF8">
        <w:rPr>
          <w:color w:val="000000" w:themeColor="text1"/>
          <w:lang w:val="en-US"/>
        </w:rPr>
        <w:t xml:space="preserve">in the </w:t>
      </w:r>
      <w:r w:rsidR="00F21FE5">
        <w:rPr>
          <w:color w:val="000000" w:themeColor="text1"/>
          <w:lang w:val="en-US"/>
        </w:rPr>
        <w:t xml:space="preserve">narrow </w:t>
      </w:r>
      <w:r w:rsidR="00C62FF8">
        <w:rPr>
          <w:color w:val="000000" w:themeColor="text1"/>
          <w:lang w:val="en-US"/>
        </w:rPr>
        <w:t xml:space="preserve">range </w:t>
      </w:r>
      <w:r w:rsidR="00F21FE5">
        <w:rPr>
          <w:color w:val="000000" w:themeColor="text1"/>
          <w:lang w:val="en-US"/>
        </w:rPr>
        <w:t>covered by</w:t>
      </w:r>
      <w:r w:rsidR="00C62FF8">
        <w:rPr>
          <w:color w:val="000000" w:themeColor="text1"/>
          <w:lang w:val="en-US"/>
        </w:rPr>
        <w:t xml:space="preserve"> the new BS table</w:t>
      </w:r>
      <w:r w:rsidR="00241ABA">
        <w:rPr>
          <w:color w:val="000000" w:themeColor="text1"/>
          <w:lang w:val="en-US"/>
        </w:rPr>
        <w:t xml:space="preserve">. </w:t>
      </w:r>
      <w:proofErr w:type="gramStart"/>
      <w:r w:rsidR="00C62FF8">
        <w:rPr>
          <w:color w:val="000000" w:themeColor="text1"/>
          <w:lang w:val="en-US"/>
        </w:rPr>
        <w:t>In light of</w:t>
      </w:r>
      <w:proofErr w:type="gramEnd"/>
      <w:r w:rsidR="00C62FF8">
        <w:rPr>
          <w:color w:val="000000" w:themeColor="text1"/>
          <w:lang w:val="en-US"/>
        </w:rPr>
        <w:t xml:space="preserve"> this, RAN2 has made the following agreement:</w:t>
      </w:r>
    </w:p>
    <w:tbl>
      <w:tblPr>
        <w:tblStyle w:val="TableGrid"/>
        <w:tblW w:w="0" w:type="auto"/>
        <w:tblLook w:val="04A0" w:firstRow="1" w:lastRow="0" w:firstColumn="1" w:lastColumn="0" w:noHBand="0" w:noVBand="1"/>
      </w:tblPr>
      <w:tblGrid>
        <w:gridCol w:w="9350"/>
      </w:tblGrid>
      <w:tr w:rsidR="00241ABA" w14:paraId="297D15D6" w14:textId="77777777" w:rsidTr="0006508F">
        <w:tc>
          <w:tcPr>
            <w:tcW w:w="9350" w:type="dxa"/>
          </w:tcPr>
          <w:p w14:paraId="355F70F4" w14:textId="469B9A2A" w:rsidR="00241ABA" w:rsidRPr="00C62FF8" w:rsidRDefault="00241ABA" w:rsidP="00C62FF8">
            <w:pPr>
              <w:pStyle w:val="Agreement"/>
              <w:tabs>
                <w:tab w:val="clear" w:pos="1009"/>
                <w:tab w:val="clear" w:pos="1980"/>
                <w:tab w:val="num" w:pos="1619"/>
              </w:tabs>
              <w:ind w:left="1619"/>
            </w:pPr>
            <w:r w:rsidRPr="00D2297E">
              <w:t xml:space="preserve">6. </w:t>
            </w:r>
            <w:r w:rsidRPr="00D2297E">
              <w:tab/>
              <w:t>Network can configure which BSR table(s) an LCG is eligible to use. UE determines which BSR table (</w:t>
            </w:r>
            <w:proofErr w:type="gramStart"/>
            <w:r w:rsidRPr="00D2297E">
              <w:t>i.e.</w:t>
            </w:r>
            <w:proofErr w:type="gramEnd"/>
            <w:r w:rsidRPr="00D2297E">
              <w:t xml:space="preserve"> legacy or something else) the LCG should use. FFS details of this determination (</w:t>
            </w:r>
            <w:proofErr w:type="gramStart"/>
            <w:r w:rsidRPr="00D2297E">
              <w:t>e.g.</w:t>
            </w:r>
            <w:proofErr w:type="gramEnd"/>
            <w:r w:rsidRPr="00D2297E">
              <w:t xml:space="preserve"> based on buffer size) and how network knows which BSR table each LCG uses.</w:t>
            </w:r>
          </w:p>
        </w:tc>
      </w:tr>
    </w:tbl>
    <w:p w14:paraId="2FC4A4BD" w14:textId="77777777" w:rsidR="00241ABA" w:rsidRDefault="00241ABA" w:rsidP="00241ABA">
      <w:pPr>
        <w:jc w:val="both"/>
        <w:rPr>
          <w:b/>
          <w:bCs/>
          <w:color w:val="000000" w:themeColor="text1"/>
          <w:lang w:val="en-US"/>
        </w:rPr>
      </w:pPr>
    </w:p>
    <w:p w14:paraId="1057C308" w14:textId="3BDC260A" w:rsidR="002A71CD" w:rsidRDefault="00F21FE5" w:rsidP="00241ABA">
      <w:pPr>
        <w:jc w:val="both"/>
        <w:rPr>
          <w:color w:val="000000" w:themeColor="text1"/>
          <w:lang w:val="en-US"/>
        </w:rPr>
      </w:pPr>
      <w:r>
        <w:rPr>
          <w:color w:val="000000" w:themeColor="text1"/>
          <w:lang w:val="en-US"/>
        </w:rPr>
        <w:t>In our views</w:t>
      </w:r>
      <w:r w:rsidR="00C62FF8">
        <w:rPr>
          <w:color w:val="000000" w:themeColor="text1"/>
          <w:lang w:val="en-US"/>
        </w:rPr>
        <w:t xml:space="preserve">, </w:t>
      </w:r>
      <w:r w:rsidR="00BD5639">
        <w:rPr>
          <w:color w:val="000000" w:themeColor="text1"/>
          <w:lang w:val="en-US"/>
        </w:rPr>
        <w:t>a sensible implementation reflecting this</w:t>
      </w:r>
      <w:r w:rsidR="00C62FF8">
        <w:rPr>
          <w:color w:val="000000" w:themeColor="text1"/>
          <w:lang w:val="en-US"/>
        </w:rPr>
        <w:t xml:space="preserve"> agreement </w:t>
      </w:r>
      <w:r w:rsidR="00BD5639">
        <w:rPr>
          <w:color w:val="000000" w:themeColor="text1"/>
          <w:lang w:val="en-US"/>
        </w:rPr>
        <w:t xml:space="preserve">would </w:t>
      </w:r>
      <w:proofErr w:type="gramStart"/>
      <w:r w:rsidR="00BD5639">
        <w:rPr>
          <w:color w:val="000000" w:themeColor="text1"/>
          <w:lang w:val="en-US"/>
        </w:rPr>
        <w:t>be:</w:t>
      </w:r>
      <w:proofErr w:type="gramEnd"/>
      <w:r w:rsidR="00C62FF8">
        <w:rPr>
          <w:color w:val="000000" w:themeColor="text1"/>
          <w:lang w:val="en-US"/>
        </w:rPr>
        <w:t xml:space="preserve"> a LCG for XR traffic can be configured to </w:t>
      </w:r>
      <w:r w:rsidR="00906E04">
        <w:rPr>
          <w:color w:val="000000" w:themeColor="text1"/>
          <w:lang w:val="en-US"/>
        </w:rPr>
        <w:t>switch between</w:t>
      </w:r>
      <w:r w:rsidR="00C62FF8">
        <w:rPr>
          <w:color w:val="000000" w:themeColor="text1"/>
          <w:lang w:val="en-US"/>
        </w:rPr>
        <w:t xml:space="preserve"> the legacy BS table </w:t>
      </w:r>
      <w:r w:rsidR="00906E04">
        <w:rPr>
          <w:color w:val="000000" w:themeColor="text1"/>
          <w:lang w:val="en-US"/>
        </w:rPr>
        <w:t>and</w:t>
      </w:r>
      <w:r w:rsidR="00C62FF8">
        <w:rPr>
          <w:color w:val="000000" w:themeColor="text1"/>
          <w:lang w:val="en-US"/>
        </w:rPr>
        <w:t xml:space="preserve"> the new BS table. Since the new BS table aims to the cover the higher BS value range, the LCG for XR traffic should be able to </w:t>
      </w:r>
      <w:r w:rsidR="00906E04">
        <w:rPr>
          <w:color w:val="000000" w:themeColor="text1"/>
          <w:lang w:val="en-US"/>
        </w:rPr>
        <w:t>select</w:t>
      </w:r>
      <w:r w:rsidR="00C62FF8">
        <w:rPr>
          <w:color w:val="000000" w:themeColor="text1"/>
          <w:lang w:val="en-US"/>
        </w:rPr>
        <w:t xml:space="preserve"> the BS table depending on its buffer size. </w:t>
      </w:r>
      <w:r w:rsidR="00700EFC">
        <w:rPr>
          <w:color w:val="000000" w:themeColor="text1"/>
          <w:lang w:val="en-US"/>
        </w:rPr>
        <w:t xml:space="preserve">To be specific, the new BS table should be used for this LCG, when the buffer size </w:t>
      </w:r>
      <w:r w:rsidR="002A71CD">
        <w:rPr>
          <w:color w:val="000000" w:themeColor="text1"/>
          <w:lang w:val="en-US"/>
        </w:rPr>
        <w:t xml:space="preserve">is in the range covered by the new BS table; otherwise, if the buffer size is not within the range covered by the new BS table, the UE can select the legacy BS table instead. If the new BS table is designed in accordance </w:t>
      </w:r>
      <w:r w:rsidR="00263D44">
        <w:rPr>
          <w:color w:val="000000" w:themeColor="text1"/>
          <w:lang w:val="en-US"/>
        </w:rPr>
        <w:t>with</w:t>
      </w:r>
      <w:r w:rsidR="002A71CD">
        <w:rPr>
          <w:color w:val="000000" w:themeColor="text1"/>
          <w:lang w:val="en-US"/>
        </w:rPr>
        <w:t xml:space="preserve"> Proposal </w:t>
      </w:r>
      <w:r w:rsidR="00B23D9C">
        <w:rPr>
          <w:color w:val="000000" w:themeColor="text1"/>
          <w:lang w:val="en-US"/>
        </w:rPr>
        <w:t>1</w:t>
      </w:r>
      <w:r w:rsidR="002A71CD">
        <w:rPr>
          <w:color w:val="000000" w:themeColor="text1"/>
          <w:lang w:val="en-US"/>
        </w:rPr>
        <w:t xml:space="preserve">, then the selection criteria is simply whether the BS value is larger or smaller than the </w:t>
      </w:r>
      <w:proofErr w:type="spellStart"/>
      <w:r w:rsidR="002A71CD">
        <w:rPr>
          <w:color w:val="000000" w:themeColor="text1"/>
          <w:lang w:val="en-US"/>
        </w:rPr>
        <w:t>B_min</w:t>
      </w:r>
      <w:proofErr w:type="spellEnd"/>
      <w:r w:rsidR="002A71CD">
        <w:rPr>
          <w:color w:val="000000" w:themeColor="text1"/>
          <w:lang w:val="en-US"/>
        </w:rPr>
        <w:t xml:space="preserve"> of the new BS table.</w:t>
      </w:r>
    </w:p>
    <w:p w14:paraId="07601FFC" w14:textId="4B73B93D" w:rsidR="00607673" w:rsidRDefault="00607673" w:rsidP="00241ABA">
      <w:pPr>
        <w:jc w:val="both"/>
        <w:rPr>
          <w:color w:val="000000" w:themeColor="text1"/>
          <w:lang w:val="en-US"/>
        </w:rPr>
      </w:pPr>
      <w:r>
        <w:rPr>
          <w:color w:val="000000" w:themeColor="text1"/>
          <w:lang w:val="en-US"/>
        </w:rPr>
        <w:t xml:space="preserve">There are some proposals that mandate the UE to select the BS table that provides the lower quantization error with respect to the instantaneous buffer size of the LCG. From our perspective, it potentially increases UE complexity as the UE may need to “try out” every BS table </w:t>
      </w:r>
      <w:proofErr w:type="gramStart"/>
      <w:r>
        <w:rPr>
          <w:color w:val="000000" w:themeColor="text1"/>
          <w:lang w:val="en-US"/>
        </w:rPr>
        <w:t>in order to</w:t>
      </w:r>
      <w:proofErr w:type="gramEnd"/>
      <w:r>
        <w:rPr>
          <w:color w:val="000000" w:themeColor="text1"/>
          <w:lang w:val="en-US"/>
        </w:rPr>
        <w:t xml:space="preserve"> make the selection. Thus, we think it is much simpler if the UE can just map the instantaneous buffer size to a table without checking the resultant quantization error. </w:t>
      </w:r>
    </w:p>
    <w:p w14:paraId="3952813A" w14:textId="0C597E00" w:rsidR="00241ABA" w:rsidRDefault="00607673" w:rsidP="00241ABA">
      <w:pPr>
        <w:jc w:val="both"/>
        <w:rPr>
          <w:color w:val="000000" w:themeColor="text1"/>
          <w:lang w:val="en-US"/>
        </w:rPr>
      </w:pPr>
      <w:r>
        <w:rPr>
          <w:color w:val="000000" w:themeColor="text1"/>
          <w:lang w:val="en-US"/>
        </w:rPr>
        <w:t>O</w:t>
      </w:r>
      <w:r w:rsidR="00906E04">
        <w:rPr>
          <w:color w:val="000000" w:themeColor="text1"/>
          <w:lang w:val="en-US"/>
        </w:rPr>
        <w:t xml:space="preserve">n the other hand, </w:t>
      </w:r>
      <w:r>
        <w:rPr>
          <w:color w:val="000000" w:themeColor="text1"/>
          <w:lang w:val="en-US"/>
        </w:rPr>
        <w:t xml:space="preserve">for the LCG corresponding to non-XR traffics, </w:t>
      </w:r>
      <w:r w:rsidR="00906E04">
        <w:rPr>
          <w:color w:val="000000" w:themeColor="text1"/>
          <w:lang w:val="en-US"/>
        </w:rPr>
        <w:t xml:space="preserve">the </w:t>
      </w:r>
      <w:r w:rsidR="00C62FF8">
        <w:rPr>
          <w:color w:val="000000" w:themeColor="text1"/>
          <w:lang w:val="en-US"/>
        </w:rPr>
        <w:t xml:space="preserve">legacy BS table </w:t>
      </w:r>
      <w:r w:rsidR="00700EFC">
        <w:rPr>
          <w:color w:val="000000" w:themeColor="text1"/>
          <w:lang w:val="en-US"/>
        </w:rPr>
        <w:t>may</w:t>
      </w:r>
      <w:r w:rsidR="00C62FF8">
        <w:rPr>
          <w:color w:val="000000" w:themeColor="text1"/>
          <w:lang w:val="en-US"/>
        </w:rPr>
        <w:t xml:space="preserve"> be sufficient</w:t>
      </w:r>
      <w:r w:rsidR="00700EFC">
        <w:rPr>
          <w:color w:val="000000" w:themeColor="text1"/>
          <w:lang w:val="en-US"/>
        </w:rPr>
        <w:t>, and therefore this is not necessary to configure such BS table switching behavior for the non-XR LCG</w:t>
      </w:r>
      <w:r w:rsidR="00C62FF8">
        <w:rPr>
          <w:color w:val="000000" w:themeColor="text1"/>
          <w:lang w:val="en-US"/>
        </w:rPr>
        <w:t>.</w:t>
      </w:r>
      <w:r w:rsidR="00700EFC">
        <w:rPr>
          <w:color w:val="000000" w:themeColor="text1"/>
          <w:lang w:val="en-US"/>
        </w:rPr>
        <w:t xml:space="preserve"> However, we understand this is up to network implementation on whether a LCG should be configured to have such behavior or not. A simple illustration of mapping between LCGs and BS tables is depicted in Figure 2:</w:t>
      </w:r>
    </w:p>
    <w:p w14:paraId="667FCE9E" w14:textId="2DE22728" w:rsidR="00AD3D59" w:rsidRDefault="00607673" w:rsidP="00AD3D59">
      <w:pPr>
        <w:keepNext/>
        <w:jc w:val="center"/>
      </w:pPr>
      <w:r>
        <w:rPr>
          <w:noProof/>
        </w:rPr>
        <w:drawing>
          <wp:inline distT="0" distB="0" distL="0" distR="0" wp14:anchorId="5805076A" wp14:editId="1EB6399D">
            <wp:extent cx="3124200" cy="1869179"/>
            <wp:effectExtent l="0" t="0" r="0" b="0"/>
            <wp:docPr id="799059425" name="Picture 2" descr="A diagram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059425" name="Picture 2" descr="A diagram of a tabl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54354" cy="1887220"/>
                    </a:xfrm>
                    <a:prstGeom prst="rect">
                      <a:avLst/>
                    </a:prstGeom>
                  </pic:spPr>
                </pic:pic>
              </a:graphicData>
            </a:graphic>
          </wp:inline>
        </w:drawing>
      </w:r>
    </w:p>
    <w:p w14:paraId="4F0A413D" w14:textId="152932B9" w:rsidR="00241ABA" w:rsidRPr="00AD3D59" w:rsidRDefault="00AD3D59" w:rsidP="00AD3D59">
      <w:pPr>
        <w:pStyle w:val="Caption"/>
        <w:jc w:val="center"/>
        <w:rPr>
          <w:color w:val="000000" w:themeColor="text1"/>
          <w:lang w:val="en-US"/>
        </w:rPr>
      </w:pPr>
      <w:r>
        <w:t xml:space="preserve">Figure </w:t>
      </w:r>
      <w:r w:rsidR="00344F4E">
        <w:t>2</w:t>
      </w:r>
      <w:r>
        <w:t xml:space="preserve"> An illustration of BS table selection for different LCG</w:t>
      </w:r>
    </w:p>
    <w:p w14:paraId="083C20FB" w14:textId="690B3717" w:rsidR="00C62FF8" w:rsidRDefault="00C62FF8" w:rsidP="00C62FF8">
      <w:pPr>
        <w:jc w:val="both"/>
        <w:rPr>
          <w:b/>
          <w:bCs/>
          <w:color w:val="000000" w:themeColor="text1"/>
          <w:lang w:val="en-US"/>
        </w:rPr>
      </w:pPr>
      <w:r>
        <w:rPr>
          <w:b/>
          <w:bCs/>
          <w:color w:val="000000" w:themeColor="text1"/>
          <w:lang w:val="en-US"/>
        </w:rPr>
        <w:t xml:space="preserve">Proposal </w:t>
      </w:r>
      <w:r w:rsidR="00B23D9C">
        <w:rPr>
          <w:b/>
          <w:bCs/>
          <w:color w:val="000000" w:themeColor="text1"/>
          <w:lang w:val="en-US"/>
        </w:rPr>
        <w:t>2</w:t>
      </w:r>
      <w:r w:rsidRPr="00241ABA">
        <w:rPr>
          <w:b/>
          <w:bCs/>
          <w:color w:val="000000" w:themeColor="text1"/>
          <w:lang w:val="en-US"/>
        </w:rPr>
        <w:t xml:space="preserve">: </w:t>
      </w:r>
      <w:r>
        <w:rPr>
          <w:b/>
          <w:bCs/>
          <w:color w:val="000000" w:themeColor="text1"/>
          <w:lang w:val="en-US"/>
        </w:rPr>
        <w:t>A</w:t>
      </w:r>
      <w:r w:rsidR="00B23D9C">
        <w:rPr>
          <w:b/>
          <w:bCs/>
          <w:color w:val="000000" w:themeColor="text1"/>
          <w:lang w:val="en-US"/>
        </w:rPr>
        <w:t>n</w:t>
      </w:r>
      <w:r>
        <w:rPr>
          <w:b/>
          <w:bCs/>
          <w:color w:val="000000" w:themeColor="text1"/>
          <w:lang w:val="en-US"/>
        </w:rPr>
        <w:t xml:space="preserve"> LCG can be configured to </w:t>
      </w:r>
      <w:r w:rsidR="00D4126A">
        <w:rPr>
          <w:b/>
          <w:bCs/>
          <w:color w:val="000000" w:themeColor="text1"/>
          <w:lang w:val="en-US"/>
        </w:rPr>
        <w:t>select</w:t>
      </w:r>
      <w:r>
        <w:rPr>
          <w:b/>
          <w:bCs/>
          <w:color w:val="000000" w:themeColor="text1"/>
          <w:lang w:val="en-US"/>
        </w:rPr>
        <w:t xml:space="preserve"> between the legacy BS table and the new BS table</w:t>
      </w:r>
      <w:r w:rsidR="00D4126A">
        <w:rPr>
          <w:b/>
          <w:bCs/>
          <w:color w:val="000000" w:themeColor="text1"/>
          <w:lang w:val="en-US"/>
        </w:rPr>
        <w:t xml:space="preserve">, based on whether </w:t>
      </w:r>
      <w:r w:rsidR="001F3C41">
        <w:rPr>
          <w:b/>
          <w:bCs/>
          <w:color w:val="000000" w:themeColor="text1"/>
          <w:lang w:val="en-US"/>
        </w:rPr>
        <w:t>its</w:t>
      </w:r>
      <w:r w:rsidR="00D4126A">
        <w:rPr>
          <w:b/>
          <w:bCs/>
          <w:color w:val="000000" w:themeColor="text1"/>
          <w:lang w:val="en-US"/>
        </w:rPr>
        <w:t xml:space="preserve"> buffer size is in the range of </w:t>
      </w:r>
      <w:r w:rsidR="00607673">
        <w:rPr>
          <w:b/>
          <w:bCs/>
          <w:color w:val="000000" w:themeColor="text1"/>
          <w:lang w:val="en-US"/>
        </w:rPr>
        <w:t xml:space="preserve">the </w:t>
      </w:r>
      <w:r w:rsidR="00D4126A">
        <w:rPr>
          <w:b/>
          <w:bCs/>
          <w:color w:val="000000" w:themeColor="text1"/>
          <w:lang w:val="en-US"/>
        </w:rPr>
        <w:t>new BS table</w:t>
      </w:r>
      <w:r w:rsidR="00B23D9C">
        <w:rPr>
          <w:b/>
          <w:bCs/>
          <w:color w:val="000000" w:themeColor="text1"/>
          <w:lang w:val="en-US"/>
        </w:rPr>
        <w:t xml:space="preserve"> or not</w:t>
      </w:r>
      <w:r w:rsidR="00D4126A">
        <w:rPr>
          <w:b/>
          <w:bCs/>
          <w:color w:val="000000" w:themeColor="text1"/>
          <w:lang w:val="en-US"/>
        </w:rPr>
        <w:t>.</w:t>
      </w:r>
    </w:p>
    <w:p w14:paraId="6D73AC25" w14:textId="77777777" w:rsidR="002E5714" w:rsidRDefault="002E5714" w:rsidP="00C62FF8">
      <w:pPr>
        <w:jc w:val="both"/>
        <w:rPr>
          <w:b/>
          <w:bCs/>
          <w:color w:val="000000" w:themeColor="text1"/>
          <w:lang w:val="en-US"/>
        </w:rPr>
      </w:pPr>
    </w:p>
    <w:p w14:paraId="6FB8AB49" w14:textId="099FFAC2" w:rsidR="002F28E8" w:rsidRPr="002E5714" w:rsidRDefault="002E5714" w:rsidP="002E5714">
      <w:pPr>
        <w:pStyle w:val="Heading3"/>
        <w:rPr>
          <w:lang w:val="en-US"/>
        </w:rPr>
      </w:pPr>
      <w:r>
        <w:rPr>
          <w:lang w:val="en-US"/>
        </w:rPr>
        <w:t>BS Table Indication</w:t>
      </w:r>
    </w:p>
    <w:p w14:paraId="68E6A61D" w14:textId="18FF96BA" w:rsidR="00A11E92" w:rsidRDefault="00A11E92" w:rsidP="00A11E92">
      <w:pPr>
        <w:jc w:val="both"/>
        <w:rPr>
          <w:color w:val="000000" w:themeColor="text1"/>
          <w:lang w:val="en-US"/>
        </w:rPr>
      </w:pPr>
      <w:r>
        <w:rPr>
          <w:color w:val="000000" w:themeColor="text1"/>
          <w:lang w:val="en-US"/>
        </w:rPr>
        <w:t xml:space="preserve">Following the discussions above, </w:t>
      </w:r>
      <w:proofErr w:type="gramStart"/>
      <w:r>
        <w:rPr>
          <w:color w:val="000000" w:themeColor="text1"/>
          <w:lang w:val="en-US"/>
        </w:rPr>
        <w:t>it is clear that the</w:t>
      </w:r>
      <w:proofErr w:type="gramEnd"/>
      <w:r>
        <w:rPr>
          <w:color w:val="000000" w:themeColor="text1"/>
          <w:lang w:val="en-US"/>
        </w:rPr>
        <w:t xml:space="preserve"> </w:t>
      </w:r>
      <w:proofErr w:type="spellStart"/>
      <w:r>
        <w:rPr>
          <w:color w:val="000000" w:themeColor="text1"/>
          <w:lang w:val="en-US"/>
        </w:rPr>
        <w:t>gNB</w:t>
      </w:r>
      <w:proofErr w:type="spellEnd"/>
      <w:r>
        <w:rPr>
          <w:color w:val="000000" w:themeColor="text1"/>
          <w:lang w:val="en-US"/>
        </w:rPr>
        <w:t xml:space="preserve"> needs to know which BS table is chosen by the UE</w:t>
      </w:r>
      <w:r w:rsidR="00607673">
        <w:rPr>
          <w:color w:val="000000" w:themeColor="text1"/>
          <w:lang w:val="en-US"/>
        </w:rPr>
        <w:t xml:space="preserve"> for the LCG corresponding to XR traffics</w:t>
      </w:r>
      <w:r>
        <w:rPr>
          <w:color w:val="000000" w:themeColor="text1"/>
          <w:lang w:val="en-US"/>
        </w:rPr>
        <w:t xml:space="preserve">, in order to decode the BSR correctly. Furthermore, </w:t>
      </w:r>
      <w:r w:rsidR="00196470">
        <w:rPr>
          <w:color w:val="000000" w:themeColor="text1"/>
          <w:lang w:val="en-US"/>
        </w:rPr>
        <w:t xml:space="preserve">we may have the cases where different BS tables are selected for multiple LCGs with data available in the buffer. </w:t>
      </w:r>
      <w:r w:rsidR="00607673">
        <w:rPr>
          <w:color w:val="000000" w:themeColor="text1"/>
          <w:lang w:val="en-US"/>
        </w:rPr>
        <w:t>To report BSR associating to different BS tables for different LCGs, w</w:t>
      </w:r>
      <w:r w:rsidR="005A77DE">
        <w:rPr>
          <w:color w:val="000000" w:themeColor="text1"/>
          <w:lang w:val="en-US"/>
        </w:rPr>
        <w:t>e have considered the following options to handle such situations</w:t>
      </w:r>
      <w:r w:rsidR="00196470">
        <w:rPr>
          <w:color w:val="000000" w:themeColor="text1"/>
          <w:lang w:val="en-US"/>
        </w:rPr>
        <w:t>:</w:t>
      </w:r>
    </w:p>
    <w:p w14:paraId="29A56748" w14:textId="03622EB2" w:rsid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lastRenderedPageBreak/>
        <w:t>Option 1:</w:t>
      </w:r>
      <w:r>
        <w:rPr>
          <w:color w:val="000000" w:themeColor="text1"/>
          <w:lang w:val="en-US"/>
        </w:rPr>
        <w:t xml:space="preserve"> The BS table is indicated by the LCID of the MAC CE, and only the LCGs selecting the same BS table can be reported in the same BSR MAC CE. The BSR for LCGs selecting different BS table should be transmitted </w:t>
      </w:r>
      <w:r w:rsidR="00263D44">
        <w:rPr>
          <w:color w:val="000000" w:themeColor="text1"/>
          <w:lang w:val="en-US"/>
        </w:rPr>
        <w:t xml:space="preserve">using </w:t>
      </w:r>
      <w:r w:rsidR="00906E04">
        <w:rPr>
          <w:color w:val="000000" w:themeColor="text1"/>
          <w:lang w:val="en-US"/>
        </w:rPr>
        <w:t>a separate BSR MAC CE</w:t>
      </w:r>
      <w:r w:rsidR="00263D44">
        <w:rPr>
          <w:color w:val="000000" w:themeColor="text1"/>
          <w:lang w:val="en-US"/>
        </w:rPr>
        <w:t xml:space="preserve"> with a different LCID</w:t>
      </w:r>
      <w:r>
        <w:rPr>
          <w:color w:val="000000" w:themeColor="text1"/>
          <w:lang w:val="en-US"/>
        </w:rPr>
        <w:t>.</w:t>
      </w:r>
    </w:p>
    <w:p w14:paraId="67564FEA" w14:textId="058EE6CA" w:rsid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2:</w:t>
      </w:r>
      <w:r>
        <w:rPr>
          <w:color w:val="000000" w:themeColor="text1"/>
          <w:lang w:val="en-US"/>
        </w:rPr>
        <w:t xml:space="preserve"> The BS table is indicated by the LCID of the MAC CE, and the LCGs to be reported in the same BSR MAC CE are enforced to select the BS table corresponding to the LCID, regardless of the configured BS table selection rule.</w:t>
      </w:r>
    </w:p>
    <w:p w14:paraId="62F5BF8C" w14:textId="3D315CF6" w:rsidR="00196470" w:rsidRPr="00196470" w:rsidRDefault="00196470" w:rsidP="00196470">
      <w:pPr>
        <w:pStyle w:val="ListParagraph"/>
        <w:numPr>
          <w:ilvl w:val="0"/>
          <w:numId w:val="51"/>
        </w:numPr>
        <w:jc w:val="both"/>
        <w:rPr>
          <w:color w:val="000000" w:themeColor="text1"/>
          <w:lang w:val="en-US"/>
        </w:rPr>
      </w:pPr>
      <w:r w:rsidRPr="00196470">
        <w:rPr>
          <w:b/>
          <w:bCs/>
          <w:color w:val="000000" w:themeColor="text1"/>
          <w:lang w:val="en-US"/>
        </w:rPr>
        <w:t>Option 3:</w:t>
      </w:r>
      <w:r>
        <w:rPr>
          <w:color w:val="000000" w:themeColor="text1"/>
          <w:lang w:val="en-US"/>
        </w:rPr>
        <w:t xml:space="preserve"> Introduce a new field in the </w:t>
      </w:r>
      <w:r w:rsidR="00B23D9C">
        <w:rPr>
          <w:color w:val="000000" w:themeColor="text1"/>
          <w:lang w:val="en-US"/>
        </w:rPr>
        <w:t xml:space="preserve">BSR </w:t>
      </w:r>
      <w:r>
        <w:rPr>
          <w:color w:val="000000" w:themeColor="text1"/>
          <w:lang w:val="en-US"/>
        </w:rPr>
        <w:t>MAC CE along with identification of LCG, which indicates the BS table selected by each LCG.</w:t>
      </w:r>
    </w:p>
    <w:p w14:paraId="64D5B4FB" w14:textId="1E0A4DE4" w:rsidR="00756415" w:rsidRDefault="00B2340D" w:rsidP="00241ABA">
      <w:pPr>
        <w:jc w:val="both"/>
        <w:rPr>
          <w:color w:val="000000" w:themeColor="text1"/>
          <w:lang w:val="en-US"/>
        </w:rPr>
      </w:pPr>
      <w:r>
        <w:rPr>
          <w:color w:val="000000" w:themeColor="text1"/>
          <w:lang w:val="en-US"/>
        </w:rPr>
        <w:t>With Option 1, when different BS tables are selected for multiple LCGs, the UE needs to send two or more separate BSR MAC CEs (one for each BS Table)</w:t>
      </w:r>
      <w:r w:rsidR="005C6CB0">
        <w:rPr>
          <w:color w:val="000000" w:themeColor="text1"/>
          <w:lang w:val="en-US"/>
        </w:rPr>
        <w:t xml:space="preserve"> with different LCIDs</w:t>
      </w:r>
      <w:r>
        <w:rPr>
          <w:color w:val="000000" w:themeColor="text1"/>
          <w:lang w:val="en-US"/>
        </w:rPr>
        <w:t xml:space="preserve">, depending on how many BS tables </w:t>
      </w:r>
      <w:r w:rsidR="005A77DE">
        <w:rPr>
          <w:color w:val="000000" w:themeColor="text1"/>
          <w:lang w:val="en-US"/>
        </w:rPr>
        <w:t xml:space="preserve">in total </w:t>
      </w:r>
      <w:r>
        <w:rPr>
          <w:color w:val="000000" w:themeColor="text1"/>
          <w:lang w:val="en-US"/>
        </w:rPr>
        <w:t xml:space="preserve">are </w:t>
      </w:r>
      <w:r w:rsidR="005A77DE">
        <w:rPr>
          <w:color w:val="000000" w:themeColor="text1"/>
          <w:lang w:val="en-US"/>
        </w:rPr>
        <w:t>used by these LCGs</w:t>
      </w:r>
      <w:r>
        <w:rPr>
          <w:color w:val="000000" w:themeColor="text1"/>
          <w:lang w:val="en-US"/>
        </w:rPr>
        <w:t>. This is indeed very inefficient</w:t>
      </w:r>
      <w:r w:rsidR="005A77DE">
        <w:rPr>
          <w:color w:val="000000" w:themeColor="text1"/>
          <w:lang w:val="en-US"/>
        </w:rPr>
        <w:t xml:space="preserve"> in terms of overhead and latency</w:t>
      </w:r>
      <w:r>
        <w:rPr>
          <w:color w:val="000000" w:themeColor="text1"/>
          <w:lang w:val="en-US"/>
        </w:rPr>
        <w:t>, especially we can only have up to one BSR MAC CE in one MAC PDU according to TS 38.321.</w:t>
      </w:r>
    </w:p>
    <w:p w14:paraId="78006E36" w14:textId="5F28B9A2" w:rsidR="005A77DE" w:rsidRDefault="00B2340D" w:rsidP="00241ABA">
      <w:pPr>
        <w:jc w:val="both"/>
        <w:rPr>
          <w:color w:val="000000" w:themeColor="text1"/>
          <w:lang w:val="en-US"/>
        </w:rPr>
      </w:pPr>
      <w:r>
        <w:rPr>
          <w:color w:val="000000" w:themeColor="text1"/>
          <w:lang w:val="en-US"/>
        </w:rPr>
        <w:t xml:space="preserve">With Option 2, </w:t>
      </w:r>
      <w:r w:rsidR="00EA7308">
        <w:rPr>
          <w:color w:val="000000" w:themeColor="text1"/>
          <w:lang w:val="en-US"/>
        </w:rPr>
        <w:t>one or more</w:t>
      </w:r>
      <w:r>
        <w:rPr>
          <w:color w:val="000000" w:themeColor="text1"/>
          <w:lang w:val="en-US"/>
        </w:rPr>
        <w:t xml:space="preserve"> LCG</w:t>
      </w:r>
      <w:r w:rsidR="00EA7308">
        <w:rPr>
          <w:color w:val="000000" w:themeColor="text1"/>
          <w:lang w:val="en-US"/>
        </w:rPr>
        <w:t>s</w:t>
      </w:r>
      <w:r>
        <w:rPr>
          <w:color w:val="000000" w:themeColor="text1"/>
          <w:lang w:val="en-US"/>
        </w:rPr>
        <w:t xml:space="preserve"> may be enforced to use an inappropriate BS table in spite of the potential large quantization error. For example, a LCG may have to use the new BS table </w:t>
      </w:r>
      <w:proofErr w:type="gramStart"/>
      <w:r>
        <w:rPr>
          <w:color w:val="000000" w:themeColor="text1"/>
          <w:lang w:val="en-US"/>
        </w:rPr>
        <w:t>in order to</w:t>
      </w:r>
      <w:proofErr w:type="gramEnd"/>
      <w:r>
        <w:rPr>
          <w:color w:val="000000" w:themeColor="text1"/>
          <w:lang w:val="en-US"/>
        </w:rPr>
        <w:t xml:space="preserve"> send its BSR together with other LCGs in the same BSR MAC CE, even if the buffer size of the LCG is actually out of the range of new BS table. The </w:t>
      </w:r>
      <w:r w:rsidR="005A77DE">
        <w:rPr>
          <w:color w:val="000000" w:themeColor="text1"/>
          <w:lang w:val="en-US"/>
        </w:rPr>
        <w:t>advantages of having a new BS table with lower quantization error may be diminished eventually</w:t>
      </w:r>
      <w:r w:rsidR="00906E04">
        <w:rPr>
          <w:color w:val="000000" w:themeColor="text1"/>
          <w:lang w:val="en-US"/>
        </w:rPr>
        <w:t xml:space="preserve"> if this option is adopted</w:t>
      </w:r>
      <w:r w:rsidR="005A77DE">
        <w:rPr>
          <w:color w:val="000000" w:themeColor="text1"/>
          <w:lang w:val="en-US"/>
        </w:rPr>
        <w:t>.</w:t>
      </w:r>
    </w:p>
    <w:p w14:paraId="4EB82DCD" w14:textId="21F552C4" w:rsidR="00B2340D" w:rsidRPr="00B2340D" w:rsidRDefault="005A77DE" w:rsidP="00241ABA">
      <w:pPr>
        <w:jc w:val="both"/>
        <w:rPr>
          <w:color w:val="000000" w:themeColor="text1"/>
          <w:lang w:val="en-US"/>
        </w:rPr>
      </w:pPr>
      <w:r>
        <w:rPr>
          <w:color w:val="000000" w:themeColor="text1"/>
          <w:lang w:val="en-US"/>
        </w:rPr>
        <w:t xml:space="preserve">With Option 3, we need a new BSR MAC CE structure comprising BS table indication associating to each LCG ID. This provides a clear picture to the </w:t>
      </w:r>
      <w:proofErr w:type="spellStart"/>
      <w:r>
        <w:rPr>
          <w:color w:val="000000" w:themeColor="text1"/>
          <w:lang w:val="en-US"/>
        </w:rPr>
        <w:t>gNB</w:t>
      </w:r>
      <w:proofErr w:type="spellEnd"/>
      <w:r>
        <w:rPr>
          <w:color w:val="000000" w:themeColor="text1"/>
          <w:lang w:val="en-US"/>
        </w:rPr>
        <w:t xml:space="preserve"> about which BS table is selected for a LCG, and so the BSR can be decoded correctly</w:t>
      </w:r>
      <w:r w:rsidR="00BD7F4D">
        <w:rPr>
          <w:color w:val="000000" w:themeColor="text1"/>
          <w:lang w:val="en-US"/>
        </w:rPr>
        <w:t xml:space="preserve">. As compared to Option 1 and Option 2, we think Option 3 is </w:t>
      </w:r>
      <w:r w:rsidR="00906E04">
        <w:rPr>
          <w:color w:val="000000" w:themeColor="text1"/>
          <w:lang w:val="en-US"/>
        </w:rPr>
        <w:t xml:space="preserve">the </w:t>
      </w:r>
      <w:r w:rsidR="00BD7F4D">
        <w:rPr>
          <w:color w:val="000000" w:themeColor="text1"/>
          <w:lang w:val="en-US"/>
        </w:rPr>
        <w:t xml:space="preserve">most </w:t>
      </w:r>
      <w:r w:rsidR="00263D44">
        <w:rPr>
          <w:color w:val="000000" w:themeColor="text1"/>
          <w:lang w:val="en-US"/>
        </w:rPr>
        <w:t xml:space="preserve">sensible </w:t>
      </w:r>
      <w:r w:rsidR="00906E04">
        <w:rPr>
          <w:color w:val="000000" w:themeColor="text1"/>
          <w:lang w:val="en-US"/>
        </w:rPr>
        <w:t>approach</w:t>
      </w:r>
      <w:r w:rsidR="00BD7F4D">
        <w:rPr>
          <w:color w:val="000000" w:themeColor="text1"/>
          <w:lang w:val="en-US"/>
        </w:rPr>
        <w:t>.</w:t>
      </w:r>
    </w:p>
    <w:p w14:paraId="56D93180" w14:textId="4FC175AE" w:rsidR="00755FF3" w:rsidRDefault="00BD7F4D" w:rsidP="002A71CD">
      <w:pPr>
        <w:jc w:val="both"/>
        <w:rPr>
          <w:b/>
          <w:bCs/>
          <w:color w:val="000000" w:themeColor="text1"/>
          <w:lang w:val="en-US"/>
        </w:rPr>
      </w:pPr>
      <w:r>
        <w:rPr>
          <w:b/>
          <w:bCs/>
          <w:color w:val="000000" w:themeColor="text1"/>
          <w:lang w:val="en-US"/>
        </w:rPr>
        <w:t xml:space="preserve">Proposal </w:t>
      </w:r>
      <w:r w:rsidR="009E74A8">
        <w:rPr>
          <w:b/>
          <w:bCs/>
          <w:color w:val="000000" w:themeColor="text1"/>
          <w:lang w:val="en-US"/>
        </w:rPr>
        <w:t>3</w:t>
      </w:r>
      <w:r w:rsidRPr="00241ABA">
        <w:rPr>
          <w:b/>
          <w:bCs/>
          <w:color w:val="000000" w:themeColor="text1"/>
          <w:lang w:val="en-US"/>
        </w:rPr>
        <w:t xml:space="preserve">: </w:t>
      </w:r>
      <w:r>
        <w:rPr>
          <w:b/>
          <w:bCs/>
          <w:color w:val="000000" w:themeColor="text1"/>
          <w:lang w:val="en-US"/>
        </w:rPr>
        <w:t>To report the BS of multiple LCGs selecting different BS tables in one single BSR MAC CE, RAN2 should introduce a new BSR MAC CE structure comprising indication of BS table selection along with identification of LCG</w:t>
      </w:r>
      <w:r w:rsidR="001F3C41">
        <w:rPr>
          <w:b/>
          <w:bCs/>
          <w:color w:val="000000" w:themeColor="text1"/>
          <w:lang w:val="en-US"/>
        </w:rPr>
        <w:t>s</w:t>
      </w:r>
      <w:r>
        <w:rPr>
          <w:b/>
          <w:bCs/>
          <w:color w:val="000000" w:themeColor="text1"/>
          <w:lang w:val="en-US"/>
        </w:rPr>
        <w:t>.</w:t>
      </w:r>
    </w:p>
    <w:p w14:paraId="1AAF604C" w14:textId="77777777" w:rsidR="002A71CD" w:rsidRPr="002A71CD" w:rsidRDefault="002A71CD" w:rsidP="002A71CD">
      <w:pPr>
        <w:jc w:val="both"/>
        <w:rPr>
          <w:b/>
          <w:bCs/>
          <w:color w:val="000000" w:themeColor="text1"/>
          <w:lang w:val="en-US"/>
        </w:rPr>
      </w:pPr>
    </w:p>
    <w:p w14:paraId="257AF266" w14:textId="5AAA2E3C" w:rsidR="008E7E1D" w:rsidRPr="00B13B92" w:rsidRDefault="004D4342" w:rsidP="008E7E1D">
      <w:pPr>
        <w:pStyle w:val="Heading2"/>
        <w:rPr>
          <w:lang w:val="en-US"/>
        </w:rPr>
      </w:pPr>
      <w:r>
        <w:rPr>
          <w:lang w:val="en-US"/>
        </w:rPr>
        <w:t>Handling of</w:t>
      </w:r>
      <w:r w:rsidR="008E7E1D">
        <w:rPr>
          <w:lang w:val="en-US"/>
        </w:rPr>
        <w:t xml:space="preserve"> </w:t>
      </w:r>
      <w:r>
        <w:rPr>
          <w:lang w:val="en-US"/>
        </w:rPr>
        <w:t>Pending</w:t>
      </w:r>
      <w:r w:rsidR="008E7E1D">
        <w:rPr>
          <w:lang w:val="en-US"/>
        </w:rPr>
        <w:t xml:space="preserve"> </w:t>
      </w:r>
      <w:r>
        <w:rPr>
          <w:lang w:val="en-US"/>
        </w:rPr>
        <w:t>SR/</w:t>
      </w:r>
      <w:r w:rsidR="008E7E1D">
        <w:rPr>
          <w:lang w:val="en-US"/>
        </w:rPr>
        <w:t>BSR Upon Packet Discarding</w:t>
      </w:r>
    </w:p>
    <w:p w14:paraId="5FB95EB1" w14:textId="2EDE3A08" w:rsidR="00B51623" w:rsidRDefault="00B51623" w:rsidP="00B51623">
      <w:pPr>
        <w:jc w:val="both"/>
        <w:rPr>
          <w:lang w:val="en-US"/>
        </w:rPr>
      </w:pPr>
      <w:r>
        <w:rPr>
          <w:lang w:val="en-US"/>
        </w:rPr>
        <w:t xml:space="preserve">According to TS 38.321, the </w:t>
      </w:r>
      <w:r w:rsidR="00121734">
        <w:rPr>
          <w:lang w:val="en-US"/>
        </w:rPr>
        <w:t xml:space="preserve">triggered </w:t>
      </w:r>
      <w:r>
        <w:rPr>
          <w:lang w:val="en-US"/>
        </w:rPr>
        <w:t>BSR may be cancelled if all pending data in the buffer can be transmitted on a MAC PDU:</w:t>
      </w:r>
    </w:p>
    <w:tbl>
      <w:tblPr>
        <w:tblStyle w:val="TableGrid"/>
        <w:tblW w:w="0" w:type="auto"/>
        <w:tblLook w:val="04A0" w:firstRow="1" w:lastRow="0" w:firstColumn="1" w:lastColumn="0" w:noHBand="0" w:noVBand="1"/>
      </w:tblPr>
      <w:tblGrid>
        <w:gridCol w:w="9350"/>
      </w:tblGrid>
      <w:tr w:rsidR="00B51623" w14:paraId="295F5885" w14:textId="77777777" w:rsidTr="00B51623">
        <w:tc>
          <w:tcPr>
            <w:tcW w:w="9350" w:type="dxa"/>
          </w:tcPr>
          <w:p w14:paraId="53530A2E" w14:textId="55272D16" w:rsidR="00B51623" w:rsidRPr="00B51623" w:rsidRDefault="00B51623" w:rsidP="00B51623">
            <w:pPr>
              <w:pStyle w:val="B2"/>
              <w:ind w:left="0" w:firstLine="0"/>
              <w:rPr>
                <w:b/>
                <w:bCs/>
                <w:noProof/>
                <w:u w:val="single"/>
              </w:rPr>
            </w:pPr>
            <w:r w:rsidRPr="00FD27A6">
              <w:rPr>
                <w:b/>
                <w:bCs/>
                <w:noProof/>
                <w:u w:val="single"/>
              </w:rPr>
              <w:t>TS 38.321:</w:t>
            </w:r>
          </w:p>
          <w:p w14:paraId="2A701842" w14:textId="742F3D64" w:rsidR="00B51623" w:rsidRDefault="00B51623" w:rsidP="003569D6">
            <w:pPr>
              <w:rPr>
                <w:lang w:val="en-US"/>
              </w:rPr>
            </w:pPr>
            <w:r w:rsidRPr="004F5690">
              <w:rPr>
                <w:highlight w:val="yellow"/>
                <w:lang w:eastAsia="ko-KR"/>
              </w:rPr>
              <w:t>All triggered BSRs</w:t>
            </w:r>
            <w:r w:rsidRPr="004F5690">
              <w:rPr>
                <w:rFonts w:eastAsia="Malgun Gothic"/>
                <w:highlight w:val="yellow"/>
                <w:lang w:eastAsia="ko-KR"/>
              </w:rPr>
              <w:t xml:space="preserve"> </w:t>
            </w:r>
            <w:r w:rsidRPr="004F5690">
              <w:rPr>
                <w:highlight w:val="yellow"/>
                <w:lang w:eastAsia="ko-KR"/>
              </w:rPr>
              <w:t>may be cancelled when the UL grant(s) can</w:t>
            </w:r>
            <w:r w:rsidRPr="008B1243">
              <w:rPr>
                <w:lang w:eastAsia="ko-KR"/>
              </w:rPr>
              <w:t xml:space="preserve"> </w:t>
            </w:r>
            <w:r w:rsidRPr="000D3DC7">
              <w:rPr>
                <w:highlight w:val="yellow"/>
                <w:lang w:eastAsia="ko-KR"/>
              </w:rPr>
              <w:t>accommodate all pending data available</w:t>
            </w:r>
            <w:r w:rsidRPr="008B1243">
              <w:rPr>
                <w:lang w:eastAsia="ko-KR"/>
              </w:rPr>
              <w:t xml:space="preserve"> for transmission but is not sufficient to additionally accommodate the BSR MAC CE plus its </w:t>
            </w:r>
            <w:proofErr w:type="spellStart"/>
            <w:r w:rsidRPr="008B1243">
              <w:rPr>
                <w:lang w:eastAsia="ko-KR"/>
              </w:rPr>
              <w:t>subheader</w:t>
            </w:r>
            <w:proofErr w:type="spellEnd"/>
            <w:r w:rsidRPr="008B1243">
              <w:rPr>
                <w:lang w:eastAsia="ko-KR"/>
              </w:rPr>
              <w:t>.</w:t>
            </w:r>
          </w:p>
        </w:tc>
      </w:tr>
    </w:tbl>
    <w:p w14:paraId="78654428" w14:textId="375494BD" w:rsidR="00B51623" w:rsidRDefault="00B51623" w:rsidP="003569D6">
      <w:pPr>
        <w:rPr>
          <w:lang w:val="en-US"/>
        </w:rPr>
      </w:pPr>
    </w:p>
    <w:p w14:paraId="66AD6413" w14:textId="5B39924F" w:rsidR="005B331E" w:rsidRDefault="000D3DC7" w:rsidP="000D3DC7">
      <w:pPr>
        <w:jc w:val="both"/>
        <w:rPr>
          <w:lang w:val="en-US"/>
        </w:rPr>
      </w:pPr>
      <w:r>
        <w:rPr>
          <w:lang w:val="en-US"/>
        </w:rPr>
        <w:t xml:space="preserve">Essentially, when the UL grant </w:t>
      </w:r>
      <w:proofErr w:type="gramStart"/>
      <w:r>
        <w:rPr>
          <w:lang w:val="en-US"/>
        </w:rPr>
        <w:t>is able to</w:t>
      </w:r>
      <w:proofErr w:type="gramEnd"/>
      <w:r>
        <w:rPr>
          <w:lang w:val="en-US"/>
        </w:rPr>
        <w:t xml:space="preserve"> accommodate all the data, the </w:t>
      </w:r>
      <w:r w:rsidR="00621D5C">
        <w:rPr>
          <w:lang w:val="en-US"/>
        </w:rPr>
        <w:t xml:space="preserve">pending </w:t>
      </w:r>
      <w:r>
        <w:rPr>
          <w:lang w:val="en-US"/>
        </w:rPr>
        <w:t xml:space="preserve">BSR </w:t>
      </w:r>
      <w:r w:rsidR="00C72029">
        <w:rPr>
          <w:lang w:val="en-US"/>
        </w:rPr>
        <w:t>is</w:t>
      </w:r>
      <w:r>
        <w:rPr>
          <w:lang w:val="en-US"/>
        </w:rPr>
        <w:t xml:space="preserve"> no longer needed as the buffer becomes empty. With the similar train of thought, we think t</w:t>
      </w:r>
      <w:r w:rsidR="00B51623">
        <w:rPr>
          <w:lang w:val="en-US"/>
        </w:rPr>
        <w:t xml:space="preserve">here could be a scenario where a BSR is triggered based on UL data availability in </w:t>
      </w:r>
      <w:proofErr w:type="gramStart"/>
      <w:r w:rsidR="00B51623">
        <w:rPr>
          <w:lang w:val="en-US"/>
        </w:rPr>
        <w:t>a</w:t>
      </w:r>
      <w:proofErr w:type="gramEnd"/>
      <w:r w:rsidR="00B51623">
        <w:rPr>
          <w:lang w:val="en-US"/>
        </w:rPr>
        <w:t xml:space="preserve"> LCH, but then </w:t>
      </w:r>
      <w:r>
        <w:rPr>
          <w:lang w:val="en-US"/>
        </w:rPr>
        <w:t xml:space="preserve">the buffer becomes empty due to packet discarding, even before the triggered BSR is transmitted. </w:t>
      </w:r>
      <w:r w:rsidR="00B23D9C">
        <w:rPr>
          <w:lang w:val="en-US"/>
        </w:rPr>
        <w:t xml:space="preserve">Since packet discarding may become much more frequent in Rel-18 XR (due to both </w:t>
      </w:r>
      <w:r w:rsidR="007F301B">
        <w:rPr>
          <w:lang w:val="en-US"/>
        </w:rPr>
        <w:t>PDU Set discarding</w:t>
      </w:r>
      <w:r w:rsidR="00B23D9C">
        <w:rPr>
          <w:lang w:val="en-US"/>
        </w:rPr>
        <w:t xml:space="preserve"> and PSI-based discarding), t</w:t>
      </w:r>
      <w:r w:rsidR="00621D5C">
        <w:rPr>
          <w:lang w:val="en-US"/>
        </w:rPr>
        <w:t>his could be a common situation especially when there is network congestion</w:t>
      </w:r>
      <w:r w:rsidR="001F3C41">
        <w:rPr>
          <w:lang w:val="en-US"/>
        </w:rPr>
        <w:t xml:space="preserve"> and PSI-based discarding mechanism is activated</w:t>
      </w:r>
      <w:r w:rsidR="00621D5C">
        <w:rPr>
          <w:lang w:val="en-US"/>
        </w:rPr>
        <w:t xml:space="preserve">. </w:t>
      </w:r>
      <w:r>
        <w:rPr>
          <w:lang w:val="en-US"/>
        </w:rPr>
        <w:t xml:space="preserve">In such cases, </w:t>
      </w:r>
      <w:r w:rsidR="005B331E">
        <w:rPr>
          <w:lang w:val="en-US"/>
        </w:rPr>
        <w:t>we think the already-triggered BSR can be cancelled upon packet discarding</w:t>
      </w:r>
      <w:r w:rsidR="00B23D9C">
        <w:rPr>
          <w:lang w:val="en-US"/>
        </w:rPr>
        <w:t xml:space="preserve"> </w:t>
      </w:r>
      <w:proofErr w:type="gramStart"/>
      <w:r w:rsidR="00B23D9C">
        <w:rPr>
          <w:lang w:val="en-US"/>
        </w:rPr>
        <w:t>that results</w:t>
      </w:r>
      <w:proofErr w:type="gramEnd"/>
      <w:r w:rsidR="00B23D9C">
        <w:rPr>
          <w:lang w:val="en-US"/>
        </w:rPr>
        <w:t xml:space="preserve"> in empty buffer</w:t>
      </w:r>
      <w:r w:rsidR="005B331E">
        <w:rPr>
          <w:lang w:val="en-US"/>
        </w:rPr>
        <w:t>, as the triggering event of this BSR (i.e. UL data availability) may no longer be valid when packets are discarded.</w:t>
      </w:r>
    </w:p>
    <w:p w14:paraId="0E18F813" w14:textId="0A942F3F" w:rsidR="008E7E1D" w:rsidRPr="005B331E" w:rsidRDefault="005B331E" w:rsidP="005B331E">
      <w:pPr>
        <w:jc w:val="both"/>
        <w:rPr>
          <w:b/>
          <w:bCs/>
          <w:lang w:val="en-US"/>
        </w:rPr>
      </w:pPr>
      <w:r w:rsidRPr="002108BA">
        <w:rPr>
          <w:b/>
          <w:bCs/>
          <w:lang w:val="en-US"/>
        </w:rPr>
        <w:t xml:space="preserve">Proposal </w:t>
      </w:r>
      <w:r w:rsidR="009E74A8">
        <w:rPr>
          <w:b/>
          <w:bCs/>
          <w:lang w:val="en-US"/>
        </w:rPr>
        <w:t>4</w:t>
      </w:r>
      <w:r w:rsidRPr="002108BA">
        <w:rPr>
          <w:b/>
          <w:bCs/>
          <w:lang w:val="en-US"/>
        </w:rPr>
        <w:t xml:space="preserve">: </w:t>
      </w:r>
      <w:r>
        <w:rPr>
          <w:b/>
          <w:bCs/>
          <w:lang w:val="en-US"/>
        </w:rPr>
        <w:t xml:space="preserve">RAN2 can consider cancellation of </w:t>
      </w:r>
      <w:r w:rsidR="009E74A8">
        <w:rPr>
          <w:b/>
          <w:bCs/>
          <w:lang w:val="en-US"/>
        </w:rPr>
        <w:t>a pending BSR</w:t>
      </w:r>
      <w:r>
        <w:rPr>
          <w:b/>
          <w:bCs/>
          <w:lang w:val="en-US"/>
        </w:rPr>
        <w:t xml:space="preserve"> upon packet discarding</w:t>
      </w:r>
      <w:r w:rsidR="00CF3EBC">
        <w:rPr>
          <w:b/>
          <w:bCs/>
          <w:lang w:val="en-US"/>
        </w:rPr>
        <w:t xml:space="preserve"> </w:t>
      </w:r>
      <w:proofErr w:type="gramStart"/>
      <w:r w:rsidR="00CF3EBC">
        <w:rPr>
          <w:b/>
          <w:bCs/>
          <w:lang w:val="en-US"/>
        </w:rPr>
        <w:t>that results</w:t>
      </w:r>
      <w:proofErr w:type="gramEnd"/>
      <w:r w:rsidR="00CF3EBC">
        <w:rPr>
          <w:b/>
          <w:bCs/>
          <w:lang w:val="en-US"/>
        </w:rPr>
        <w:t xml:space="preserve"> in empty buffer</w:t>
      </w:r>
      <w:r>
        <w:rPr>
          <w:b/>
          <w:bCs/>
          <w:lang w:val="en-US"/>
        </w:rPr>
        <w:t>.</w:t>
      </w:r>
    </w:p>
    <w:p w14:paraId="47A4A901" w14:textId="56834CDC" w:rsidR="004D42BB" w:rsidRDefault="00621D5C" w:rsidP="003569D6">
      <w:pPr>
        <w:rPr>
          <w:lang w:val="en-US"/>
        </w:rPr>
      </w:pPr>
      <w:r>
        <w:rPr>
          <w:lang w:val="en-US"/>
        </w:rPr>
        <w:t>In addition</w:t>
      </w:r>
      <w:r w:rsidR="004D42BB">
        <w:rPr>
          <w:lang w:val="en-US"/>
        </w:rPr>
        <w:t xml:space="preserve">, </w:t>
      </w:r>
      <w:r>
        <w:rPr>
          <w:lang w:val="en-US"/>
        </w:rPr>
        <w:t xml:space="preserve">according to TS 38.321 </w:t>
      </w:r>
      <w:r w:rsidR="004D42BB">
        <w:rPr>
          <w:lang w:val="en-US"/>
        </w:rPr>
        <w:t xml:space="preserve">the UE can stop an ongoing </w:t>
      </w:r>
      <w:proofErr w:type="gramStart"/>
      <w:r w:rsidR="004D42BB">
        <w:rPr>
          <w:lang w:val="en-US"/>
        </w:rPr>
        <w:t>Random Access</w:t>
      </w:r>
      <w:proofErr w:type="gramEnd"/>
      <w:r w:rsidR="004D42BB">
        <w:rPr>
          <w:lang w:val="en-US"/>
        </w:rPr>
        <w:t xml:space="preserve"> procedure for a SR if all the data in the buffer can already be accommodated by a UL grant or when the BSR can be transmitted in a MAC PDU:</w:t>
      </w:r>
    </w:p>
    <w:tbl>
      <w:tblPr>
        <w:tblStyle w:val="TableGrid"/>
        <w:tblW w:w="0" w:type="auto"/>
        <w:tblLook w:val="04A0" w:firstRow="1" w:lastRow="0" w:firstColumn="1" w:lastColumn="0" w:noHBand="0" w:noVBand="1"/>
      </w:tblPr>
      <w:tblGrid>
        <w:gridCol w:w="9350"/>
      </w:tblGrid>
      <w:tr w:rsidR="004D42BB" w14:paraId="2E9EBF32" w14:textId="77777777" w:rsidTr="004D42BB">
        <w:tc>
          <w:tcPr>
            <w:tcW w:w="9350" w:type="dxa"/>
          </w:tcPr>
          <w:p w14:paraId="6B50E6DE" w14:textId="06690338" w:rsidR="004D42BB" w:rsidRPr="004D42BB" w:rsidRDefault="004D42BB" w:rsidP="004D42BB">
            <w:pPr>
              <w:pStyle w:val="B2"/>
              <w:ind w:left="0" w:firstLine="0"/>
              <w:rPr>
                <w:b/>
                <w:bCs/>
                <w:noProof/>
                <w:u w:val="single"/>
              </w:rPr>
            </w:pPr>
            <w:r w:rsidRPr="00FD27A6">
              <w:rPr>
                <w:b/>
                <w:bCs/>
                <w:noProof/>
                <w:u w:val="single"/>
              </w:rPr>
              <w:lastRenderedPageBreak/>
              <w:t>TS 38.321:</w:t>
            </w:r>
          </w:p>
          <w:p w14:paraId="101665E8" w14:textId="5A5433B7" w:rsidR="004D42BB" w:rsidRPr="008B1243" w:rsidRDefault="004D42BB" w:rsidP="004D42BB">
            <w:r w:rsidRPr="004F5690">
              <w:rPr>
                <w:highlight w:val="yellow"/>
              </w:rPr>
              <w:t xml:space="preserve">The MAC entity may stop, if any, ongoing </w:t>
            </w:r>
            <w:proofErr w:type="gramStart"/>
            <w:r w:rsidRPr="004F5690">
              <w:rPr>
                <w:highlight w:val="yellow"/>
              </w:rPr>
              <w:t>Random Access</w:t>
            </w:r>
            <w:proofErr w:type="gramEnd"/>
            <w:r w:rsidRPr="004F5690">
              <w:rPr>
                <w:highlight w:val="yellow"/>
              </w:rPr>
              <w:t xml:space="preserve"> procedure due to a pending SR for BSR</w:t>
            </w:r>
            <w:r w:rsidRPr="008B1243">
              <w:t xml:space="preserve">, which was initiated by the MAC entity prior to the MAC PDU assembly and which has no valid PUCCH resources configured, </w:t>
            </w:r>
            <w:r w:rsidRPr="004F5690">
              <w:rPr>
                <w:highlight w:val="yellow"/>
              </w:rPr>
              <w:t>if</w:t>
            </w:r>
            <w:r w:rsidRPr="008B1243">
              <w:t>:</w:t>
            </w:r>
          </w:p>
          <w:p w14:paraId="46502C81" w14:textId="77777777" w:rsidR="004D42BB" w:rsidRPr="008B1243" w:rsidRDefault="004D42BB" w:rsidP="004D42BB">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2576A88" w14:textId="3699614B" w:rsidR="004D42BB" w:rsidRPr="004D42BB" w:rsidRDefault="004D42BB" w:rsidP="004D42BB">
            <w:pPr>
              <w:pStyle w:val="B1"/>
            </w:pPr>
            <w:r w:rsidRPr="008B1243">
              <w:t>-</w:t>
            </w:r>
            <w:r w:rsidRPr="008B1243">
              <w:tab/>
            </w:r>
            <w:r w:rsidRPr="004F5690">
              <w:rPr>
                <w:highlight w:val="yellow"/>
              </w:rPr>
              <w:t>the UL grant(s) can accommodate all pending data available for transmission</w:t>
            </w:r>
            <w:r w:rsidRPr="008B1243">
              <w:t>.</w:t>
            </w:r>
          </w:p>
        </w:tc>
      </w:tr>
    </w:tbl>
    <w:p w14:paraId="09BA5FA6" w14:textId="7E0958E8" w:rsidR="002957B6" w:rsidRDefault="004D42BB" w:rsidP="003569D6">
      <w:pPr>
        <w:rPr>
          <w:lang w:val="en-US"/>
        </w:rPr>
      </w:pPr>
      <w:r>
        <w:rPr>
          <w:lang w:val="en-US"/>
        </w:rPr>
        <w:t xml:space="preserve"> </w:t>
      </w:r>
    </w:p>
    <w:p w14:paraId="69FEE5DA" w14:textId="22A2E44D" w:rsidR="004D42BB" w:rsidRDefault="004D4342" w:rsidP="004D4342">
      <w:pPr>
        <w:jc w:val="both"/>
        <w:rPr>
          <w:lang w:val="en-US"/>
        </w:rPr>
      </w:pPr>
      <w:r>
        <w:rPr>
          <w:lang w:val="en-US"/>
        </w:rPr>
        <w:t>When</w:t>
      </w:r>
      <w:r w:rsidR="004D42BB">
        <w:rPr>
          <w:lang w:val="en-US"/>
        </w:rPr>
        <w:t xml:space="preserve"> all data in the buffer are discarded, </w:t>
      </w:r>
      <w:r>
        <w:rPr>
          <w:lang w:val="en-US"/>
        </w:rPr>
        <w:t xml:space="preserve">there is no need to transmit the pending BSR/SR that has </w:t>
      </w:r>
      <w:r w:rsidR="00621D5C">
        <w:rPr>
          <w:lang w:val="en-US"/>
        </w:rPr>
        <w:t>led to</w:t>
      </w:r>
      <w:r>
        <w:rPr>
          <w:lang w:val="en-US"/>
        </w:rPr>
        <w:t xml:space="preserve"> a </w:t>
      </w:r>
      <w:proofErr w:type="gramStart"/>
      <w:r>
        <w:rPr>
          <w:lang w:val="en-US"/>
        </w:rPr>
        <w:t>random access</w:t>
      </w:r>
      <w:proofErr w:type="gramEnd"/>
      <w:r>
        <w:rPr>
          <w:lang w:val="en-US"/>
        </w:rPr>
        <w:t xml:space="preserve"> procedure. Hence, we think the UE can also stop the ongoing </w:t>
      </w:r>
      <w:proofErr w:type="gramStart"/>
      <w:r>
        <w:rPr>
          <w:lang w:val="en-US"/>
        </w:rPr>
        <w:t>random access</w:t>
      </w:r>
      <w:proofErr w:type="gramEnd"/>
      <w:r>
        <w:rPr>
          <w:lang w:val="en-US"/>
        </w:rPr>
        <w:t xml:space="preserve"> procedure in this case</w:t>
      </w:r>
      <w:r w:rsidR="00B23D9C">
        <w:rPr>
          <w:lang w:val="en-US"/>
        </w:rPr>
        <w:t xml:space="preserve">, as this is also beneficial in terms of reducing UL signaling when </w:t>
      </w:r>
      <w:proofErr w:type="gramStart"/>
      <w:r w:rsidR="00B23D9C">
        <w:rPr>
          <w:lang w:val="en-US"/>
        </w:rPr>
        <w:t>e.g.</w:t>
      </w:r>
      <w:proofErr w:type="gramEnd"/>
      <w:r w:rsidR="00B23D9C">
        <w:rPr>
          <w:lang w:val="en-US"/>
        </w:rPr>
        <w:t xml:space="preserve"> congestion is present.</w:t>
      </w:r>
    </w:p>
    <w:p w14:paraId="7FAECC46" w14:textId="5C948289" w:rsidR="004F5690" w:rsidRDefault="004D4342" w:rsidP="004D4342">
      <w:pPr>
        <w:jc w:val="both"/>
        <w:rPr>
          <w:b/>
          <w:bCs/>
          <w:lang w:val="en-US"/>
        </w:rPr>
      </w:pPr>
      <w:r w:rsidRPr="002108BA">
        <w:rPr>
          <w:b/>
          <w:bCs/>
          <w:lang w:val="en-US"/>
        </w:rPr>
        <w:t xml:space="preserve">Proposal </w:t>
      </w:r>
      <w:r w:rsidR="009E74A8">
        <w:rPr>
          <w:b/>
          <w:bCs/>
          <w:lang w:val="en-US"/>
        </w:rPr>
        <w:t>5</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w:t>
      </w:r>
      <w:r w:rsidR="00621D5C">
        <w:rPr>
          <w:b/>
          <w:bCs/>
          <w:lang w:val="en-US"/>
        </w:rPr>
        <w:t>,</w:t>
      </w:r>
      <w:r>
        <w:rPr>
          <w:b/>
          <w:bCs/>
          <w:lang w:val="en-US"/>
        </w:rPr>
        <w:t xml:space="preserve"> if all pending data in the buffer </w:t>
      </w:r>
      <w:r w:rsidR="00621D5C">
        <w:rPr>
          <w:b/>
          <w:bCs/>
          <w:lang w:val="en-US"/>
        </w:rPr>
        <w:t xml:space="preserve">of LCH/LCG that triggers the pending SR/BSR </w:t>
      </w:r>
      <w:r>
        <w:rPr>
          <w:b/>
          <w:bCs/>
          <w:lang w:val="en-US"/>
        </w:rPr>
        <w:t>are discarded.</w:t>
      </w:r>
    </w:p>
    <w:p w14:paraId="31D146FC" w14:textId="77777777" w:rsidR="00755FF3" w:rsidRPr="00621D5C" w:rsidRDefault="00755FF3" w:rsidP="004D4342">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3679A66A" w14:textId="3772B498" w:rsidR="00EE24B4" w:rsidRDefault="009E74A8" w:rsidP="004F5690">
      <w:pPr>
        <w:jc w:val="both"/>
        <w:rPr>
          <w:iCs/>
          <w:lang w:val="en-US"/>
        </w:rPr>
      </w:pPr>
      <w:r>
        <w:rPr>
          <w:iCs/>
          <w:lang w:val="en-US"/>
        </w:rPr>
        <w:t>This paper presents some of our views on BSR enhancements for Rel-18 XR. We propose the following:</w:t>
      </w:r>
    </w:p>
    <w:p w14:paraId="0B208952" w14:textId="77777777" w:rsidR="009E74A8" w:rsidRPr="000D6D07" w:rsidRDefault="009E74A8" w:rsidP="009E74A8">
      <w:pPr>
        <w:jc w:val="both"/>
        <w:rPr>
          <w:b/>
          <w:bCs/>
          <w:color w:val="000000" w:themeColor="text1"/>
          <w:lang w:val="en-US"/>
        </w:rPr>
      </w:pPr>
      <w:r w:rsidRPr="00731844">
        <w:rPr>
          <w:b/>
          <w:bCs/>
          <w:color w:val="000000" w:themeColor="text1"/>
          <w:lang w:val="en-US"/>
        </w:rPr>
        <w:t xml:space="preserve">Proposal </w:t>
      </w:r>
      <w:r>
        <w:rPr>
          <w:b/>
          <w:bCs/>
          <w:color w:val="000000" w:themeColor="text1"/>
          <w:lang w:val="en-US"/>
        </w:rPr>
        <w:t>1</w:t>
      </w:r>
      <w:r w:rsidRPr="00731844">
        <w:rPr>
          <w:b/>
          <w:bCs/>
          <w:color w:val="000000" w:themeColor="text1"/>
          <w:lang w:val="en-US"/>
        </w:rPr>
        <w:t xml:space="preserve">: </w:t>
      </w:r>
      <w:r>
        <w:rPr>
          <w:b/>
          <w:bCs/>
          <w:color w:val="000000" w:themeColor="text1"/>
          <w:lang w:val="en-US"/>
        </w:rPr>
        <w:t xml:space="preserve">For the new BS table, the </w:t>
      </w:r>
      <w:proofErr w:type="spellStart"/>
      <w:r>
        <w:rPr>
          <w:b/>
          <w:bCs/>
          <w:color w:val="000000" w:themeColor="text1"/>
          <w:lang w:val="en-US"/>
        </w:rPr>
        <w:t>B_max</w:t>
      </w:r>
      <w:proofErr w:type="spellEnd"/>
      <w:r>
        <w:rPr>
          <w:b/>
          <w:bCs/>
          <w:color w:val="000000" w:themeColor="text1"/>
          <w:lang w:val="en-US"/>
        </w:rPr>
        <w:t xml:space="preserve"> can be aligned with the legacy BS table, while the </w:t>
      </w:r>
      <w:proofErr w:type="spellStart"/>
      <w:r>
        <w:rPr>
          <w:b/>
          <w:bCs/>
          <w:color w:val="000000" w:themeColor="text1"/>
          <w:lang w:val="en-US"/>
        </w:rPr>
        <w:t>B_min</w:t>
      </w:r>
      <w:proofErr w:type="spellEnd"/>
      <w:r>
        <w:rPr>
          <w:b/>
          <w:bCs/>
          <w:color w:val="000000" w:themeColor="text1"/>
          <w:lang w:val="en-US"/>
        </w:rPr>
        <w:t xml:space="preserve"> can be selected as the point where the maximum quantization error with the legacy BS table starts to become intolerable.</w:t>
      </w:r>
    </w:p>
    <w:p w14:paraId="48267FF4" w14:textId="77777777" w:rsidR="009E74A8" w:rsidRDefault="009E74A8" w:rsidP="009E74A8">
      <w:pPr>
        <w:jc w:val="both"/>
        <w:rPr>
          <w:b/>
          <w:bCs/>
          <w:color w:val="000000" w:themeColor="text1"/>
          <w:lang w:val="en-US"/>
        </w:rPr>
      </w:pPr>
      <w:r>
        <w:rPr>
          <w:b/>
          <w:bCs/>
          <w:color w:val="000000" w:themeColor="text1"/>
          <w:lang w:val="en-US"/>
        </w:rPr>
        <w:t>Proposal 2</w:t>
      </w:r>
      <w:r w:rsidRPr="00241ABA">
        <w:rPr>
          <w:b/>
          <w:bCs/>
          <w:color w:val="000000" w:themeColor="text1"/>
          <w:lang w:val="en-US"/>
        </w:rPr>
        <w:t xml:space="preserve">: </w:t>
      </w:r>
      <w:r>
        <w:rPr>
          <w:b/>
          <w:bCs/>
          <w:color w:val="000000" w:themeColor="text1"/>
          <w:lang w:val="en-US"/>
        </w:rPr>
        <w:t>An LCG can be configured to select between the legacy BS table and the new BS table, based on whether its buffer size is in the range of the new BS table or not.</w:t>
      </w:r>
    </w:p>
    <w:p w14:paraId="3A8CFBDB" w14:textId="77777777" w:rsidR="009E74A8" w:rsidRDefault="009E74A8" w:rsidP="009E74A8">
      <w:pPr>
        <w:jc w:val="both"/>
        <w:rPr>
          <w:b/>
          <w:bCs/>
          <w:color w:val="000000" w:themeColor="text1"/>
          <w:lang w:val="en-US"/>
        </w:rPr>
      </w:pPr>
      <w:r>
        <w:rPr>
          <w:b/>
          <w:bCs/>
          <w:color w:val="000000" w:themeColor="text1"/>
          <w:lang w:val="en-US"/>
        </w:rPr>
        <w:t>Proposal 3</w:t>
      </w:r>
      <w:r w:rsidRPr="00241ABA">
        <w:rPr>
          <w:b/>
          <w:bCs/>
          <w:color w:val="000000" w:themeColor="text1"/>
          <w:lang w:val="en-US"/>
        </w:rPr>
        <w:t xml:space="preserve">: </w:t>
      </w:r>
      <w:r>
        <w:rPr>
          <w:b/>
          <w:bCs/>
          <w:color w:val="000000" w:themeColor="text1"/>
          <w:lang w:val="en-US"/>
        </w:rPr>
        <w:t>To report the BS of multiple LCGs selecting different BS tables in one single BSR MAC CE, RAN2 should introduce a new BSR MAC CE structure comprising indication of BS table selection along with identification of LCGs.</w:t>
      </w:r>
    </w:p>
    <w:p w14:paraId="65D46C8C" w14:textId="77777777" w:rsidR="009E74A8" w:rsidRPr="005B331E" w:rsidRDefault="009E74A8" w:rsidP="009E74A8">
      <w:pPr>
        <w:jc w:val="both"/>
        <w:rPr>
          <w:b/>
          <w:bCs/>
          <w:lang w:val="en-US"/>
        </w:rPr>
      </w:pPr>
      <w:r w:rsidRPr="002108BA">
        <w:rPr>
          <w:b/>
          <w:bCs/>
          <w:lang w:val="en-US"/>
        </w:rPr>
        <w:t xml:space="preserve">Proposal </w:t>
      </w:r>
      <w:r>
        <w:rPr>
          <w:b/>
          <w:bCs/>
          <w:lang w:val="en-US"/>
        </w:rPr>
        <w:t>4</w:t>
      </w:r>
      <w:r w:rsidRPr="002108BA">
        <w:rPr>
          <w:b/>
          <w:bCs/>
          <w:lang w:val="en-US"/>
        </w:rPr>
        <w:t xml:space="preserve">: </w:t>
      </w:r>
      <w:r>
        <w:rPr>
          <w:b/>
          <w:bCs/>
          <w:lang w:val="en-US"/>
        </w:rPr>
        <w:t xml:space="preserve">RAN2 can consider cancellation of a pending BSR upon packet discarding </w:t>
      </w:r>
      <w:proofErr w:type="gramStart"/>
      <w:r>
        <w:rPr>
          <w:b/>
          <w:bCs/>
          <w:lang w:val="en-US"/>
        </w:rPr>
        <w:t>that results</w:t>
      </w:r>
      <w:proofErr w:type="gramEnd"/>
      <w:r>
        <w:rPr>
          <w:b/>
          <w:bCs/>
          <w:lang w:val="en-US"/>
        </w:rPr>
        <w:t xml:space="preserve"> in empty buffer.</w:t>
      </w:r>
    </w:p>
    <w:p w14:paraId="65D3EE1A" w14:textId="77777777" w:rsidR="009E74A8" w:rsidRDefault="009E74A8" w:rsidP="009E74A8">
      <w:pPr>
        <w:jc w:val="both"/>
        <w:rPr>
          <w:b/>
          <w:bCs/>
          <w:lang w:val="en-US"/>
        </w:rPr>
      </w:pPr>
      <w:r w:rsidRPr="002108BA">
        <w:rPr>
          <w:b/>
          <w:bCs/>
          <w:lang w:val="en-US"/>
        </w:rPr>
        <w:t xml:space="preserve">Proposal </w:t>
      </w:r>
      <w:r>
        <w:rPr>
          <w:b/>
          <w:bCs/>
          <w:lang w:val="en-US"/>
        </w:rPr>
        <w:t>5</w:t>
      </w:r>
      <w:r w:rsidRPr="002108BA">
        <w:rPr>
          <w:b/>
          <w:bCs/>
          <w:lang w:val="en-US"/>
        </w:rPr>
        <w:t xml:space="preserve">: </w:t>
      </w:r>
      <w:r>
        <w:rPr>
          <w:b/>
          <w:bCs/>
          <w:lang w:val="en-US"/>
        </w:rPr>
        <w:t xml:space="preserve">An ongoing </w:t>
      </w:r>
      <w:proofErr w:type="gramStart"/>
      <w:r>
        <w:rPr>
          <w:b/>
          <w:bCs/>
          <w:lang w:val="en-US"/>
        </w:rPr>
        <w:t>Random Access</w:t>
      </w:r>
      <w:proofErr w:type="gramEnd"/>
      <w:r>
        <w:rPr>
          <w:b/>
          <w:bCs/>
          <w:lang w:val="en-US"/>
        </w:rPr>
        <w:t xml:space="preserve"> procedure due to a pending SR for BSR can be stopped, if all pending data in the buffer of LCH/LCG that triggers the pending SR/BSR are discarded.</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t>References</w:t>
      </w:r>
    </w:p>
    <w:p w14:paraId="2963A001" w14:textId="5732063A" w:rsidR="005B331E" w:rsidRPr="00F21FE5" w:rsidRDefault="00B46777" w:rsidP="004D4342">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RP-230786, </w:t>
      </w:r>
      <w:r>
        <w:rPr>
          <w:rFonts w:eastAsia="Batang"/>
          <w:bCs/>
          <w:lang w:eastAsia="zh-CN"/>
        </w:rPr>
        <w:t>Updated WID on XR Enhancements for NR, Nokia, Qualcomm, 3GPP TSG RAN #99, March 2023, Rotterdam, Netherlands.</w:t>
      </w:r>
    </w:p>
    <w:p w14:paraId="6A54C75E" w14:textId="0AD00A5A" w:rsidR="00F21FE5" w:rsidRPr="00EB52C0" w:rsidRDefault="00F21FE5" w:rsidP="002C27CF">
      <w:pPr>
        <w:overflowPunct w:val="0"/>
        <w:autoSpaceDE w:val="0"/>
        <w:autoSpaceDN w:val="0"/>
        <w:adjustRightInd w:val="0"/>
        <w:spacing w:before="100" w:beforeAutospacing="1" w:after="100" w:afterAutospacing="1"/>
        <w:textAlignment w:val="baseline"/>
      </w:pPr>
    </w:p>
    <w:sectPr w:rsidR="00F21FE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8FB6A" w14:textId="77777777" w:rsidR="00902C5F" w:rsidRDefault="00902C5F">
      <w:r>
        <w:separator/>
      </w:r>
    </w:p>
  </w:endnote>
  <w:endnote w:type="continuationSeparator" w:id="0">
    <w:p w14:paraId="0FA3A31C" w14:textId="77777777" w:rsidR="00902C5F" w:rsidRDefault="00902C5F">
      <w:r>
        <w:continuationSeparator/>
      </w:r>
    </w:p>
  </w:endnote>
  <w:endnote w:type="continuationNotice" w:id="1">
    <w:p w14:paraId="297FD6CB" w14:textId="77777777" w:rsidR="00902C5F" w:rsidRDefault="00902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1E35" w14:textId="77777777" w:rsidR="00902C5F" w:rsidRDefault="00902C5F">
      <w:r>
        <w:separator/>
      </w:r>
    </w:p>
  </w:footnote>
  <w:footnote w:type="continuationSeparator" w:id="0">
    <w:p w14:paraId="55A29726" w14:textId="77777777" w:rsidR="00902C5F" w:rsidRDefault="00902C5F">
      <w:r>
        <w:continuationSeparator/>
      </w:r>
    </w:p>
  </w:footnote>
  <w:footnote w:type="continuationNotice" w:id="1">
    <w:p w14:paraId="2213394B" w14:textId="77777777" w:rsidR="00902C5F" w:rsidRDefault="00902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3"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8"/>
  </w:num>
  <w:num w:numId="2" w16cid:durableId="1464886471">
    <w:abstractNumId w:val="0"/>
  </w:num>
  <w:num w:numId="3" w16cid:durableId="6106756">
    <w:abstractNumId w:val="1"/>
  </w:num>
  <w:num w:numId="4" w16cid:durableId="9181927">
    <w:abstractNumId w:val="2"/>
  </w:num>
  <w:num w:numId="5" w16cid:durableId="189296478">
    <w:abstractNumId w:val="51"/>
  </w:num>
  <w:num w:numId="6" w16cid:durableId="216478951">
    <w:abstractNumId w:val="3"/>
  </w:num>
  <w:num w:numId="7" w16cid:durableId="2145732921">
    <w:abstractNumId w:val="4"/>
  </w:num>
  <w:num w:numId="8" w16cid:durableId="910503920">
    <w:abstractNumId w:val="19"/>
  </w:num>
  <w:num w:numId="9" w16cid:durableId="418721023">
    <w:abstractNumId w:val="43"/>
  </w:num>
  <w:num w:numId="10" w16cid:durableId="701636600">
    <w:abstractNumId w:val="33"/>
  </w:num>
  <w:num w:numId="11" w16cid:durableId="1130325448">
    <w:abstractNumId w:val="13"/>
  </w:num>
  <w:num w:numId="12" w16cid:durableId="1997687803">
    <w:abstractNumId w:val="30"/>
  </w:num>
  <w:num w:numId="13" w16cid:durableId="1749767913">
    <w:abstractNumId w:val="46"/>
  </w:num>
  <w:num w:numId="14" w16cid:durableId="1287271592">
    <w:abstractNumId w:val="7"/>
  </w:num>
  <w:num w:numId="15" w16cid:durableId="1065492308">
    <w:abstractNumId w:val="11"/>
  </w:num>
  <w:num w:numId="16" w16cid:durableId="1691565340">
    <w:abstractNumId w:val="25"/>
  </w:num>
  <w:num w:numId="17" w16cid:durableId="1527668550">
    <w:abstractNumId w:val="15"/>
  </w:num>
  <w:num w:numId="18" w16cid:durableId="113863268">
    <w:abstractNumId w:val="10"/>
  </w:num>
  <w:num w:numId="19" w16cid:durableId="659583198">
    <w:abstractNumId w:val="35"/>
  </w:num>
  <w:num w:numId="20" w16cid:durableId="1308317274">
    <w:abstractNumId w:val="21"/>
  </w:num>
  <w:num w:numId="21" w16cid:durableId="1576550474">
    <w:abstractNumId w:val="17"/>
  </w:num>
  <w:num w:numId="22" w16cid:durableId="235358636">
    <w:abstractNumId w:val="23"/>
  </w:num>
  <w:num w:numId="23" w16cid:durableId="97602813">
    <w:abstractNumId w:val="40"/>
  </w:num>
  <w:num w:numId="24" w16cid:durableId="710617151">
    <w:abstractNumId w:val="42"/>
  </w:num>
  <w:num w:numId="25" w16cid:durableId="1384014814">
    <w:abstractNumId w:val="22"/>
  </w:num>
  <w:num w:numId="26" w16cid:durableId="912855578">
    <w:abstractNumId w:val="6"/>
  </w:num>
  <w:num w:numId="27" w16cid:durableId="1431848407">
    <w:abstractNumId w:val="44"/>
  </w:num>
  <w:num w:numId="28" w16cid:durableId="1499610725">
    <w:abstractNumId w:val="8"/>
  </w:num>
  <w:num w:numId="29" w16cid:durableId="1731878760">
    <w:abstractNumId w:val="38"/>
  </w:num>
  <w:num w:numId="30" w16cid:durableId="1642735486">
    <w:abstractNumId w:val="32"/>
  </w:num>
  <w:num w:numId="31" w16cid:durableId="49812754">
    <w:abstractNumId w:val="14"/>
  </w:num>
  <w:num w:numId="32" w16cid:durableId="1123622218">
    <w:abstractNumId w:val="39"/>
  </w:num>
  <w:num w:numId="33" w16cid:durableId="1913348842">
    <w:abstractNumId w:val="47"/>
  </w:num>
  <w:num w:numId="34" w16cid:durableId="616252452">
    <w:abstractNumId w:val="37"/>
  </w:num>
  <w:num w:numId="35" w16cid:durableId="1878852805">
    <w:abstractNumId w:val="27"/>
  </w:num>
  <w:num w:numId="36" w16cid:durableId="486896589">
    <w:abstractNumId w:val="31"/>
  </w:num>
  <w:num w:numId="37" w16cid:durableId="279000458">
    <w:abstractNumId w:val="26"/>
  </w:num>
  <w:num w:numId="38" w16cid:durableId="2066174909">
    <w:abstractNumId w:val="45"/>
  </w:num>
  <w:num w:numId="39" w16cid:durableId="1625572420">
    <w:abstractNumId w:val="20"/>
  </w:num>
  <w:num w:numId="40" w16cid:durableId="194776442">
    <w:abstractNumId w:val="49"/>
  </w:num>
  <w:num w:numId="41" w16cid:durableId="1049039292">
    <w:abstractNumId w:val="9"/>
  </w:num>
  <w:num w:numId="42" w16cid:durableId="1748335123">
    <w:abstractNumId w:val="52"/>
  </w:num>
  <w:num w:numId="43" w16cid:durableId="324863305">
    <w:abstractNumId w:val="50"/>
  </w:num>
  <w:num w:numId="44" w16cid:durableId="87776830">
    <w:abstractNumId w:val="28"/>
  </w:num>
  <w:num w:numId="45" w16cid:durableId="116878813">
    <w:abstractNumId w:val="5"/>
  </w:num>
  <w:num w:numId="46" w16cid:durableId="1556234868">
    <w:abstractNumId w:val="18"/>
  </w:num>
  <w:num w:numId="47" w16cid:durableId="1344823590">
    <w:abstractNumId w:val="34"/>
  </w:num>
  <w:num w:numId="48" w16cid:durableId="49882736">
    <w:abstractNumId w:val="29"/>
  </w:num>
  <w:num w:numId="49" w16cid:durableId="1995451423">
    <w:abstractNumId w:val="36"/>
  </w:num>
  <w:num w:numId="50" w16cid:durableId="2110931468">
    <w:abstractNumId w:val="12"/>
  </w:num>
  <w:num w:numId="51" w16cid:durableId="1230966563">
    <w:abstractNumId w:val="41"/>
  </w:num>
  <w:num w:numId="52" w16cid:durableId="372928086">
    <w:abstractNumId w:val="24"/>
  </w:num>
  <w:num w:numId="53" w16cid:durableId="113753099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55C"/>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8E8"/>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322"/>
    <w:rsid w:val="00220B0B"/>
    <w:rsid w:val="00220F5E"/>
    <w:rsid w:val="00220F6F"/>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03A"/>
    <w:rsid w:val="002545BF"/>
    <w:rsid w:val="002549F5"/>
    <w:rsid w:val="00254BD8"/>
    <w:rsid w:val="00255190"/>
    <w:rsid w:val="002558C5"/>
    <w:rsid w:val="00256A8D"/>
    <w:rsid w:val="00257AAF"/>
    <w:rsid w:val="00257C1E"/>
    <w:rsid w:val="00260FF6"/>
    <w:rsid w:val="002610D8"/>
    <w:rsid w:val="00261279"/>
    <w:rsid w:val="00262C8C"/>
    <w:rsid w:val="00263460"/>
    <w:rsid w:val="00263B11"/>
    <w:rsid w:val="00263D44"/>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0BC"/>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4F4E"/>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650"/>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368A"/>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CB0"/>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01B"/>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C5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4A8"/>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304"/>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D9C"/>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294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7430"/>
    <w:rsid w:val="00BD751B"/>
    <w:rsid w:val="00BD7D5B"/>
    <w:rsid w:val="00BD7F4D"/>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297E"/>
    <w:rsid w:val="00D2350C"/>
    <w:rsid w:val="00D23811"/>
    <w:rsid w:val="00D24587"/>
    <w:rsid w:val="00D25480"/>
    <w:rsid w:val="00D255A6"/>
    <w:rsid w:val="00D25F3D"/>
    <w:rsid w:val="00D2759B"/>
    <w:rsid w:val="00D27CB9"/>
    <w:rsid w:val="00D27DBF"/>
    <w:rsid w:val="00D27E6E"/>
    <w:rsid w:val="00D27FA8"/>
    <w:rsid w:val="00D302E8"/>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663"/>
    <w:rsid w:val="00F76750"/>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2160</TotalTime>
  <Pages>5</Pages>
  <Words>1947</Words>
  <Characters>11103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60</cp:revision>
  <dcterms:created xsi:type="dcterms:W3CDTF">2023-02-01T14:11:00Z</dcterms:created>
  <dcterms:modified xsi:type="dcterms:W3CDTF">2023-09-28T10:39:00Z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